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B1FA" w14:textId="1595DB55" w:rsidR="0011510C" w:rsidRDefault="0011510C">
      <w:pPr>
        <w:rPr>
          <w:b/>
          <w:lang w:val="en-US"/>
        </w:rPr>
      </w:pPr>
      <w:r>
        <w:rPr>
          <w:b/>
          <w:lang w:val="en-US"/>
        </w:rPr>
        <w:t>Bioeconomy script (author: Lauma Zihare)</w:t>
      </w:r>
    </w:p>
    <w:p w14:paraId="34AB208C" w14:textId="32576807" w:rsidR="005C37C0" w:rsidRDefault="004D318F">
      <w:pPr>
        <w:rPr>
          <w:lang w:val="en-US"/>
        </w:rPr>
      </w:pPr>
      <w:r w:rsidRPr="00BA07CD">
        <w:rPr>
          <w:b/>
          <w:lang w:val="en-US"/>
        </w:rPr>
        <w:t>Slide 1:</w:t>
      </w:r>
      <w:r>
        <w:rPr>
          <w:lang w:val="en-US"/>
        </w:rPr>
        <w:t xml:space="preserve"> </w:t>
      </w:r>
      <w:r w:rsidRPr="004D318F">
        <w:rPr>
          <w:lang w:val="en-US"/>
        </w:rPr>
        <w:t>Introduction to bioeconomy: different bioeconomy levels and their interconnection and assessment</w:t>
      </w:r>
    </w:p>
    <w:p w14:paraId="240C6617" w14:textId="77777777" w:rsidR="004D318F" w:rsidRDefault="004D318F" w:rsidP="004D318F">
      <w:pPr>
        <w:rPr>
          <w:lang w:val="en-US"/>
        </w:rPr>
      </w:pPr>
      <w:r w:rsidRPr="00BA07CD">
        <w:rPr>
          <w:b/>
          <w:lang w:val="en-US"/>
        </w:rPr>
        <w:t>Slide 2:</w:t>
      </w:r>
      <w:r>
        <w:rPr>
          <w:lang w:val="en-US"/>
        </w:rPr>
        <w:t xml:space="preserve"> </w:t>
      </w:r>
      <w:r w:rsidRPr="004D318F">
        <w:rPr>
          <w:lang w:val="en-US"/>
        </w:rPr>
        <w:t>In this unit learners will be aware of the basic principles and concepts of bioeconomy and acquire a transdisciplinary understanding of bioeconomy such as different bioeconomy levels and their i</w:t>
      </w:r>
      <w:r>
        <w:rPr>
          <w:lang w:val="en-US"/>
        </w:rPr>
        <w:t xml:space="preserve">nterconnection and assessment. </w:t>
      </w:r>
      <w:r w:rsidRPr="004D318F">
        <w:rPr>
          <w:lang w:val="en-US"/>
        </w:rPr>
        <w:t>Key examples of bioeconomy application in the agro-farming sector will be presented in this unit (e.g. biorefinery concept and its analysis).</w:t>
      </w:r>
    </w:p>
    <w:p w14:paraId="0AB541EC" w14:textId="77777777" w:rsidR="004D318F" w:rsidRPr="004D318F" w:rsidRDefault="004D318F" w:rsidP="004D318F">
      <w:pPr>
        <w:rPr>
          <w:lang w:val="lv-LV"/>
        </w:rPr>
      </w:pPr>
      <w:r w:rsidRPr="00BA07CD">
        <w:rPr>
          <w:b/>
          <w:lang w:val="en-US"/>
        </w:rPr>
        <w:t>Slide3:</w:t>
      </w:r>
      <w:r>
        <w:rPr>
          <w:lang w:val="en-US"/>
        </w:rPr>
        <w:t xml:space="preserve"> </w:t>
      </w:r>
      <w:r w:rsidRPr="004D318F">
        <w:rPr>
          <w:lang w:val="lv-LV"/>
        </w:rPr>
        <w:t>Learning outcomes</w:t>
      </w:r>
      <w:r>
        <w:rPr>
          <w:lang w:val="lv-LV"/>
        </w:rPr>
        <w:t xml:space="preserve"> </w:t>
      </w:r>
      <w:r w:rsidRPr="004D318F">
        <w:rPr>
          <w:lang w:val="lv-LV"/>
        </w:rPr>
        <w:t>LOut1. Describe and name the bioeconomy principles with an emph</w:t>
      </w:r>
      <w:r>
        <w:rPr>
          <w:lang w:val="lv-LV"/>
        </w:rPr>
        <w:t xml:space="preserve">asis on the agro-farming sector </w:t>
      </w:r>
      <w:r w:rsidRPr="004D318F">
        <w:rPr>
          <w:lang w:val="lv-LV"/>
        </w:rPr>
        <w:t>LOut7. Associate the basic principles of value-added use of bio-resour</w:t>
      </w:r>
      <w:r>
        <w:rPr>
          <w:lang w:val="lv-LV"/>
        </w:rPr>
        <w:t xml:space="preserve">ces in the agro-farming sector  </w:t>
      </w:r>
      <w:r w:rsidRPr="004D318F">
        <w:rPr>
          <w:lang w:val="lv-LV"/>
        </w:rPr>
        <w:t>LOut10. Examine and interpret bioeconomy principles with an emphasis in the agro-f</w:t>
      </w:r>
      <w:r>
        <w:rPr>
          <w:lang w:val="lv-LV"/>
        </w:rPr>
        <w:t xml:space="preserve">arming sector </w:t>
      </w:r>
      <w:r w:rsidRPr="004D318F">
        <w:rPr>
          <w:lang w:val="lv-LV"/>
        </w:rPr>
        <w:t>LOut23. Evaluate options for the management of bioeconomy solutions  for the agro-farming sector</w:t>
      </w:r>
    </w:p>
    <w:p w14:paraId="66AEABBC" w14:textId="77777777" w:rsidR="004D318F" w:rsidRDefault="00BA07CD">
      <w:pPr>
        <w:rPr>
          <w:b/>
        </w:rPr>
      </w:pPr>
      <w:r w:rsidRPr="00BA07CD">
        <w:rPr>
          <w:b/>
        </w:rPr>
        <w:t xml:space="preserve">Slide 4: </w:t>
      </w:r>
      <w:r w:rsidR="00CF539A">
        <w:rPr>
          <w:b/>
        </w:rPr>
        <w:t>Keywords</w:t>
      </w:r>
    </w:p>
    <w:p w14:paraId="28883D62" w14:textId="37300A38" w:rsidR="00E37D05" w:rsidRDefault="00BA07CD" w:rsidP="001F3501">
      <w:pPr>
        <w:rPr>
          <w:b/>
        </w:rPr>
      </w:pPr>
      <w:r>
        <w:rPr>
          <w:b/>
        </w:rPr>
        <w:t xml:space="preserve">Slide 5: </w:t>
      </w:r>
      <w:r w:rsidR="00CF539A" w:rsidRPr="00E37D05">
        <w:t>Introduction</w:t>
      </w:r>
      <w:r w:rsidR="00E37D05">
        <w:t>.</w:t>
      </w:r>
      <w:r w:rsidR="001F3501" w:rsidRPr="00E37D05">
        <w:t xml:space="preserve"> </w:t>
      </w:r>
      <w:r w:rsidR="00E37D05" w:rsidRPr="00E37D05">
        <w:t xml:space="preserve">In this lecture you will be introduced to theory that will help you understand two questions: </w:t>
      </w:r>
      <w:r w:rsidR="00E37D05">
        <w:t>“</w:t>
      </w:r>
      <w:r w:rsidR="00E37D05" w:rsidRPr="00E37D05">
        <w:t>Why bioeconomy?</w:t>
      </w:r>
      <w:r w:rsidR="00E37D05">
        <w:t>”</w:t>
      </w:r>
      <w:r w:rsidR="00E37D05" w:rsidRPr="00E37D05">
        <w:t xml:space="preserve"> and </w:t>
      </w:r>
      <w:r w:rsidR="00E37D05">
        <w:t>“</w:t>
      </w:r>
      <w:r w:rsidR="00E37D05" w:rsidRPr="00E37D05">
        <w:t>How to implement bioeconomy principles?</w:t>
      </w:r>
      <w:r w:rsidR="00E37D05">
        <w:t xml:space="preserve">” You will learn about climate change and mitigation link to the bioeconomy with economic perspective, the history of bioeconomy and scientific evidence on development of it, furthermore you will be guided how to implement these principles in real life, about triple helix approach (bioresources, added value and biotechnologies) with some real life examples for industrial symbiosis. Also you will learn about nexus approach and bioeconomy affecting factor profile and interlinkages, about different bioeconomy levels macro, meso and micro level, adding examples of laboratory experiments. </w:t>
      </w:r>
    </w:p>
    <w:p w14:paraId="3CCF8CE2" w14:textId="65E6530A" w:rsidR="00524A01" w:rsidRPr="00F33A54" w:rsidRDefault="00CF539A" w:rsidP="00524A01">
      <w:r>
        <w:rPr>
          <w:b/>
        </w:rPr>
        <w:t xml:space="preserve">Slide 6: </w:t>
      </w:r>
      <w:r w:rsidR="00F33A54" w:rsidRPr="00F33A54">
        <w:t>Table of contents:</w:t>
      </w:r>
      <w:r w:rsidR="00F33A54">
        <w:rPr>
          <w:b/>
        </w:rPr>
        <w:t xml:space="preserve"> </w:t>
      </w:r>
      <w:r w:rsidR="00524A01" w:rsidRPr="00F33A54">
        <w:t>Bioeconomy principles and concepts</w:t>
      </w:r>
    </w:p>
    <w:p w14:paraId="015C7BF8" w14:textId="77777777" w:rsidR="00524A01" w:rsidRPr="00524A01" w:rsidRDefault="00524A01" w:rsidP="00524A01">
      <w:r w:rsidRPr="00524A01">
        <w:t>Bioeconomy definition, Bioresources and high added value, Biotechnologies, Industrial symbiosis, Cascading, Transdisciplinary understanding of bioeconomy, Bioeconomy levels, Micro level, Meso level, Macro level, Interconnection and assessment Nexus approach</w:t>
      </w:r>
    </w:p>
    <w:p w14:paraId="540C7F9B" w14:textId="77777777" w:rsidR="00524A01" w:rsidRDefault="00524A01" w:rsidP="00CF539A">
      <w:pPr>
        <w:rPr>
          <w:b/>
        </w:rPr>
      </w:pPr>
      <w:r>
        <w:rPr>
          <w:b/>
        </w:rPr>
        <w:t xml:space="preserve">Slide 7: </w:t>
      </w:r>
      <w:r w:rsidR="00370C06" w:rsidRPr="00F33A54">
        <w:rPr>
          <w:lang w:val="lv-LV"/>
        </w:rPr>
        <w:t>Basic principles and concepts of bioeconomy</w:t>
      </w:r>
    </w:p>
    <w:p w14:paraId="7E884515" w14:textId="039F785E" w:rsidR="00DF48FB" w:rsidRPr="00DF48FB" w:rsidRDefault="00524A01" w:rsidP="001F3501">
      <w:pPr>
        <w:rPr>
          <w:szCs w:val="24"/>
        </w:rPr>
      </w:pPr>
      <w:r>
        <w:rPr>
          <w:b/>
        </w:rPr>
        <w:t xml:space="preserve">Slide 8: </w:t>
      </w:r>
      <w:r w:rsidR="001F3501" w:rsidRPr="00CF013A">
        <w:t>After rapid fossil economic development</w:t>
      </w:r>
      <w:r w:rsidR="0066420E">
        <w:t>,</w:t>
      </w:r>
      <w:r w:rsidR="001F3501" w:rsidRPr="00CF013A">
        <w:t xml:space="preserve"> an estimation of resource insufficiency is evident. It has become a push towards bioeconomy and necessity for research and infrastructure for alternative energy and sustainable agriculture. </w:t>
      </w:r>
      <w:r w:rsidR="00DF48FB" w:rsidRPr="00232D0D">
        <w:rPr>
          <w:szCs w:val="24"/>
        </w:rPr>
        <w:t xml:space="preserve">However, bioeconomy cannot substitute fossil resources with bioresources </w:t>
      </w:r>
      <w:r w:rsidR="00DF48FB">
        <w:rPr>
          <w:szCs w:val="24"/>
        </w:rPr>
        <w:t>to the</w:t>
      </w:r>
      <w:r w:rsidR="00DF48FB" w:rsidRPr="00232D0D">
        <w:rPr>
          <w:szCs w:val="24"/>
        </w:rPr>
        <w:t xml:space="preserve"> same extent to ensure the consumption of existing demand. </w:t>
      </w:r>
    </w:p>
    <w:p w14:paraId="4CCF31E3" w14:textId="1F791821" w:rsidR="00CF539A" w:rsidRDefault="00CF539A" w:rsidP="001F3501">
      <w:r>
        <w:t>T</w:t>
      </w:r>
      <w:r w:rsidRPr="00CF539A">
        <w:t xml:space="preserve">he transition from a fossil economy to a bioeconomy </w:t>
      </w:r>
      <w:r w:rsidR="0066420E">
        <w:t xml:space="preserve">is perceived </w:t>
      </w:r>
      <w:r w:rsidRPr="00CF539A">
        <w:t>as the new wave of economic developmen</w:t>
      </w:r>
      <w:r w:rsidR="0066420E">
        <w:t>t has a positive effect on the</w:t>
      </w:r>
      <w:r w:rsidR="00337B8B">
        <w:t xml:space="preserve"> </w:t>
      </w:r>
      <w:r w:rsidR="006A4846">
        <w:t>emissions from economic growth</w:t>
      </w:r>
      <w:r w:rsidR="0066420E">
        <w:t>, which goes parallel with the growth of nationl GDP.</w:t>
      </w:r>
    </w:p>
    <w:p w14:paraId="43B9A3A9" w14:textId="77777777" w:rsidR="006A4846" w:rsidRDefault="006A4846" w:rsidP="006A4846">
      <w:pPr>
        <w:spacing w:after="0"/>
      </w:pPr>
      <w:r>
        <w:t>The strategic goals of the Bioeconomy Strategy are:</w:t>
      </w:r>
    </w:p>
    <w:p w14:paraId="43C86E33" w14:textId="77777777" w:rsidR="006A4846" w:rsidRDefault="006A4846" w:rsidP="004410AC">
      <w:pPr>
        <w:spacing w:after="0"/>
        <w:ind w:left="1440"/>
      </w:pPr>
      <w:r>
        <w:t>1. A competitive operating environment for the bioeconomy,</w:t>
      </w:r>
    </w:p>
    <w:p w14:paraId="7B387244" w14:textId="77777777" w:rsidR="006A4846" w:rsidRDefault="006A4846" w:rsidP="004410AC">
      <w:pPr>
        <w:spacing w:after="0"/>
        <w:ind w:left="1440"/>
      </w:pPr>
      <w:r>
        <w:t>2. New business from the bioeconomy,</w:t>
      </w:r>
    </w:p>
    <w:p w14:paraId="3F848F71" w14:textId="77777777" w:rsidR="006A4846" w:rsidRDefault="006A4846" w:rsidP="004410AC">
      <w:pPr>
        <w:spacing w:after="0"/>
        <w:ind w:left="1440"/>
      </w:pPr>
      <w:r>
        <w:t>3. A strong bioeconomy competence base,</w:t>
      </w:r>
    </w:p>
    <w:p w14:paraId="5B7FBBE3" w14:textId="77777777" w:rsidR="00DD6383" w:rsidRDefault="006A4846" w:rsidP="004410AC">
      <w:pPr>
        <w:spacing w:after="0"/>
        <w:ind w:left="1440"/>
      </w:pPr>
      <w:r>
        <w:t>4. Accessibility and sustainability of biomasses.</w:t>
      </w:r>
    </w:p>
    <w:p w14:paraId="4E57EB80" w14:textId="77777777" w:rsidR="006A4846" w:rsidRPr="006A4846" w:rsidRDefault="006A4846" w:rsidP="006A4846">
      <w:pPr>
        <w:spacing w:after="0"/>
      </w:pPr>
      <w:r w:rsidRPr="006A4846">
        <w:t>The goal is to create new economic growth and jobs through growth in business, and high value-added products and services, while securing the viability of natural ecosystems.</w:t>
      </w:r>
      <w:r w:rsidRPr="006A4846">
        <w:rPr>
          <w:lang w:val="lv-LV"/>
        </w:rPr>
        <w:t xml:space="preserve"> </w:t>
      </w:r>
      <w:r w:rsidRPr="006A4846">
        <w:t>It is expected to be the next economic wave, after the fossil economy. The bioeconomy combines many sectors of primary production, refining and end product markets.</w:t>
      </w:r>
      <w:r w:rsidRPr="006A4846">
        <w:rPr>
          <w:lang w:val="lv-LV"/>
        </w:rPr>
        <w:t xml:space="preserve"> </w:t>
      </w:r>
      <w:r w:rsidRPr="006A4846">
        <w:t> </w:t>
      </w:r>
      <w:r w:rsidRPr="006A4846">
        <w:rPr>
          <w:lang w:val="lv-LV"/>
        </w:rPr>
        <w:t xml:space="preserve"> </w:t>
      </w:r>
    </w:p>
    <w:p w14:paraId="1DF266E4" w14:textId="0C6A42AA" w:rsidR="006A4846" w:rsidRDefault="008F4DA5" w:rsidP="006A4846">
      <w:pPr>
        <w:spacing w:after="0"/>
      </w:pPr>
      <w:r w:rsidRPr="008F4DA5">
        <w:rPr>
          <w:b/>
        </w:rPr>
        <w:t>Slide 9:</w:t>
      </w:r>
      <w:r>
        <w:t xml:space="preserve"> Previously</w:t>
      </w:r>
      <w:r w:rsidR="0066420E">
        <w:t>,</w:t>
      </w:r>
      <w:r>
        <w:t xml:space="preserve"> we saw the tendencies of three </w:t>
      </w:r>
      <w:r w:rsidR="00F53BD9">
        <w:t>waves</w:t>
      </w:r>
      <w:r>
        <w:t>: natural, fossil and bioeconomy</w:t>
      </w:r>
      <w:r w:rsidR="0066420E">
        <w:t>. In this slide, you can see the same tendencies based on real data for economic growth and CO2 emissions globally</w:t>
      </w:r>
      <w:r>
        <w:t xml:space="preserve">. </w:t>
      </w:r>
      <w:r w:rsidR="00F53BD9">
        <w:t>Both graph</w:t>
      </w:r>
      <w:r w:rsidR="0066420E">
        <w:t>s</w:t>
      </w:r>
      <w:r w:rsidR="00F53BD9">
        <w:t xml:space="preserve"> show exponential growth resulting from fossil economy boost. </w:t>
      </w:r>
    </w:p>
    <w:p w14:paraId="7762070D" w14:textId="3CE68AC7" w:rsidR="00F53BD9" w:rsidRDefault="00F53BD9" w:rsidP="006A4846">
      <w:pPr>
        <w:spacing w:after="0"/>
      </w:pPr>
      <w:r w:rsidRPr="009D58D5">
        <w:rPr>
          <w:b/>
        </w:rPr>
        <w:t>Slide 10:</w:t>
      </w:r>
      <w:r>
        <w:t xml:space="preserve"> Projections show also different scenarios for CO2 mitigation </w:t>
      </w:r>
      <w:r w:rsidR="0066420E">
        <w:t>fir the forthcoming d</w:t>
      </w:r>
      <w:r>
        <w:t>ecades, which of the scenario</w:t>
      </w:r>
      <w:r w:rsidR="0066420E">
        <w:t xml:space="preserve"> </w:t>
      </w:r>
      <w:r>
        <w:t xml:space="preserve">will actually </w:t>
      </w:r>
      <w:r w:rsidR="00F84D5B">
        <w:t>fulfil</w:t>
      </w:r>
      <w:r>
        <w:t xml:space="preserve"> is depending on each country strategy, international collaboration success, each enterprise, </w:t>
      </w:r>
      <w:r w:rsidR="00442879">
        <w:t>consumer behaviour</w:t>
      </w:r>
      <w:r>
        <w:t xml:space="preserve">, initiatives </w:t>
      </w:r>
      <w:r w:rsidR="00442879">
        <w:t>towards climate neutrality, energy sector and also sustainable agr</w:t>
      </w:r>
      <w:r w:rsidR="0066420E">
        <w:t>o</w:t>
      </w:r>
      <w:r w:rsidR="00442879">
        <w:t>farming, that is responsible for food security.</w:t>
      </w:r>
    </w:p>
    <w:p w14:paraId="06B56FD8" w14:textId="5D276056" w:rsidR="009D58D5" w:rsidRDefault="009D58D5" w:rsidP="00256540">
      <w:r w:rsidRPr="009D58D5">
        <w:rPr>
          <w:b/>
        </w:rPr>
        <w:t xml:space="preserve">Slide 11: </w:t>
      </w:r>
      <w:r w:rsidR="00827819" w:rsidRPr="00887D9B">
        <w:rPr>
          <w:rStyle w:val="tlid-translation"/>
          <w:rFonts w:cs="Calibri"/>
        </w:rPr>
        <w:t xml:space="preserve">Sustainability has become a global trend that is theoretically sought by all sectors and countries. Another widespread tendency in recent years is the shift towards the use of knowledge-based bio-resources </w:t>
      </w:r>
      <w:r w:rsidR="00827819" w:rsidRPr="00887D9B">
        <w:rPr>
          <w:rStyle w:val="tlid-translation"/>
          <w:rFonts w:cs="Calibri"/>
          <w:color w:val="000000" w:themeColor="text1"/>
        </w:rPr>
        <w:t>within the economy f</w:t>
      </w:r>
      <w:r w:rsidR="00827819" w:rsidRPr="00887D9B">
        <w:rPr>
          <w:rStyle w:val="tlid-translation"/>
          <w:rFonts w:cs="Calibri"/>
        </w:rPr>
        <w:t xml:space="preserve">or the production of higher value-added products, and the subsequent development of the bioeconomy </w:t>
      </w:r>
      <w:r w:rsidR="00827819" w:rsidRPr="00887D9B">
        <w:rPr>
          <w:rStyle w:val="tlid-translation"/>
          <w:rFonts w:cs="Calibri"/>
        </w:rPr>
        <w:lastRenderedPageBreak/>
        <w:t>with sustainability objectives in mind</w:t>
      </w:r>
      <w:r w:rsidR="00827819" w:rsidRPr="00887D9B">
        <w:t>.</w:t>
      </w:r>
      <w:r w:rsidR="00827819">
        <w:t xml:space="preserve"> </w:t>
      </w:r>
      <w:r w:rsidR="00827819" w:rsidRPr="00887D9B">
        <w:t xml:space="preserve">Bioeconomy development comes from large base of scientific research, therefore a literature analysis of scientific publications related to bioeconomy has been assessed. Boolean string of "bioeconomy" or "biobased economy" or "bio-economy" or "bio economy" were performed in timeframe from 1992 -2020. The results show that Bioeconomy has been developed exponentially after number of articles published in Scopus and Web of science databases. </w:t>
      </w:r>
      <w:r w:rsidR="00FC6BC7" w:rsidRPr="00887D9B">
        <w:t xml:space="preserve">The amount of records based on research fields differs between Scopus and Web of science data, although highest importance of this area takes environmental science fields, in Web of science next leader fields is green sustainable science technology, environmental studies and energy fuels, as for Scopus it is social sciences, energy, agricultural and biological sciences and economics. </w:t>
      </w:r>
      <w:r w:rsidR="00256540">
        <w:t xml:space="preserve">These data however can differ if more specified keywords are added, or timeframe is changed. </w:t>
      </w:r>
    </w:p>
    <w:p w14:paraId="79905728" w14:textId="47415F94" w:rsidR="00001166" w:rsidRDefault="00DF48FB" w:rsidP="00001166">
      <w:pPr>
        <w:ind w:firstLine="567"/>
      </w:pPr>
      <w:r w:rsidRPr="00DF48FB">
        <w:rPr>
          <w:b/>
        </w:rPr>
        <w:t xml:space="preserve">Slide 12: </w:t>
      </w:r>
      <w:r w:rsidR="00001166">
        <w:t>In 1993 European Commission published White Paper on Growth, Competitiveness and Employment that similarly to bioeconomy nowadays</w:t>
      </w:r>
      <w:r w:rsidR="0066420E">
        <w:t>,</w:t>
      </w:r>
      <w:r w:rsidR="00001166">
        <w:t xml:space="preserve"> is the observation of knowledge-based investments and biotechnology necessity. Next fallowed global conference hosted by European Commission “New perspectives on the knowledge based bio economy” that united 400 stakeholders from different countries and commenced bioeconomy as global phenomenon. Cologne paper in 2007 promoting bioeconomy concept and two dimensions of bioeconomy: biotechnology innovations and use of biomass for product production</w:t>
      </w:r>
      <w:r w:rsidR="00040585">
        <w:t>,</w:t>
      </w:r>
      <w:r w:rsidR="00001166">
        <w:t xml:space="preserve"> acknowledging the importance of governmental support. Already the</w:t>
      </w:r>
      <w:r w:rsidR="00040585">
        <w:t xml:space="preserve"> biorefinery concept was raised.</w:t>
      </w:r>
      <w:r w:rsidR="00001166" w:rsidRPr="00001166">
        <w:t xml:space="preserve"> </w:t>
      </w:r>
      <w:r w:rsidR="00001166">
        <w:t xml:space="preserve">Overall </w:t>
      </w:r>
      <w:r w:rsidR="00001166" w:rsidRPr="00813F55">
        <w:t>49 countries developed bioeconomy strategies on national and regional level till 2018, majority in Europe, but also USA, South Africa and Thailand. Latest bioeconomy strategies Finland, France, Italy, Latvia, Norway, Spain and UK raised a new approach combining b</w:t>
      </w:r>
      <w:r w:rsidR="00001166">
        <w:t>ioeconomy and circular economy</w:t>
      </w:r>
      <w:r w:rsidR="00001166" w:rsidRPr="003C6021">
        <w:t xml:space="preserve"> emphasizing</w:t>
      </w:r>
      <w:r w:rsidR="00001166" w:rsidRPr="00813F55">
        <w:t xml:space="preserve"> circular bioeconomy concept towards sust</w:t>
      </w:r>
      <w:r w:rsidR="00040585">
        <w:t>ainable development</w:t>
      </w:r>
      <w:r w:rsidR="00001166">
        <w:t>.</w:t>
      </w:r>
    </w:p>
    <w:p w14:paraId="316C8162" w14:textId="1C5F996A" w:rsidR="001A033B" w:rsidRPr="001A033B" w:rsidRDefault="001A033B" w:rsidP="00001166">
      <w:pPr>
        <w:ind w:firstLine="567"/>
      </w:pPr>
      <w:r w:rsidRPr="001A033B">
        <w:rPr>
          <w:b/>
        </w:rPr>
        <w:t xml:space="preserve">Slide 13: </w:t>
      </w:r>
      <w:r w:rsidR="00566F1B" w:rsidRPr="006444FA">
        <w:t xml:space="preserve">There are many bioeconomy definitions, </w:t>
      </w:r>
      <w:r w:rsidR="00C63C7A" w:rsidRPr="006444FA">
        <w:t>some are co</w:t>
      </w:r>
      <w:r w:rsidR="00397EA8">
        <w:t>vering more important aspects re</w:t>
      </w:r>
      <w:r w:rsidR="00C63C7A" w:rsidRPr="006444FA">
        <w:t>garding specific country bioeconomy strategy, OECD definition is with emphasis on biotechnology etc. One of the most inclusive definitions is defined by European Commission starting with European bioeconomy strategy definition in 2012. And fallowing with updated version in 2018.</w:t>
      </w:r>
      <w:r w:rsidR="00C63C7A">
        <w:rPr>
          <w:b/>
        </w:rPr>
        <w:t xml:space="preserve"> </w:t>
      </w:r>
    </w:p>
    <w:p w14:paraId="2AAC5D27" w14:textId="1B4E8C23" w:rsidR="00824346" w:rsidRPr="00824346" w:rsidRDefault="008F38BA" w:rsidP="00824346">
      <w:r w:rsidRPr="008F38BA">
        <w:rPr>
          <w:b/>
        </w:rPr>
        <w:t xml:space="preserve">Slide 14: </w:t>
      </w:r>
      <w:r w:rsidR="00824346" w:rsidRPr="00824346">
        <w:t xml:space="preserve">From the definition of bioeconomy and the analysis of different understandings, bioeconomy concept is summarized and graphically illustrated in </w:t>
      </w:r>
      <w:r w:rsidR="009544DE">
        <w:t xml:space="preserve">this </w:t>
      </w:r>
      <w:r w:rsidR="00824346" w:rsidRPr="00824346">
        <w:t>fig</w:t>
      </w:r>
      <w:r w:rsidR="00824346" w:rsidRPr="00824346">
        <w:rPr>
          <w:lang w:val="lv-LV"/>
        </w:rPr>
        <w:t xml:space="preserve">ure. </w:t>
      </w:r>
      <w:r w:rsidR="00824346" w:rsidRPr="00824346">
        <w:t xml:space="preserve"> Bioeconomy is stated as knowledge and technology driven </w:t>
      </w:r>
      <w:r w:rsidR="0066420E" w:rsidRPr="0066420E">
        <w:t>(Golembiewski et al. 2015)</w:t>
      </w:r>
      <w:r w:rsidR="0066420E">
        <w:t xml:space="preserve"> </w:t>
      </w:r>
      <w:r w:rsidR="00824346" w:rsidRPr="00824346">
        <w:t xml:space="preserve">and biotechnology is set as first </w:t>
      </w:r>
      <w:r w:rsidR="00397EA8" w:rsidRPr="00824346">
        <w:t>priority.</w:t>
      </w:r>
      <w:r w:rsidR="00824346" w:rsidRPr="00824346">
        <w:t xml:space="preserve"> Bioeconomy covers different science fields, </w:t>
      </w:r>
      <w:r w:rsidR="0066420E">
        <w:t>including life sciences, agronomy, ecology, engineering,</w:t>
      </w:r>
      <w:r w:rsidR="00824346" w:rsidRPr="00824346">
        <w:t xml:space="preserve"> and management </w:t>
      </w:r>
      <w:r w:rsidR="00397EA8" w:rsidRPr="00824346">
        <w:t>sciences</w:t>
      </w:r>
      <w:r w:rsidR="0066420E">
        <w:t xml:space="preserve"> </w:t>
      </w:r>
      <w:r w:rsidR="0066420E" w:rsidRPr="0066420E">
        <w:t>(Golembiewski et al. 2015)</w:t>
      </w:r>
      <w:r w:rsidR="00397EA8" w:rsidRPr="00824346">
        <w:t>.</w:t>
      </w:r>
      <w:r w:rsidR="00824346" w:rsidRPr="00824346">
        <w:t xml:space="preserve"> According to OECD</w:t>
      </w:r>
      <w:r w:rsidR="0066420E">
        <w:t xml:space="preserve"> </w:t>
      </w:r>
      <w:r w:rsidR="0066420E" w:rsidRPr="0066420E">
        <w:t>(OECD 2009)</w:t>
      </w:r>
      <w:r w:rsidR="00824346" w:rsidRPr="00824346">
        <w:t xml:space="preserve">, bioeconomy is an innovative approach </w:t>
      </w:r>
      <w:r w:rsidR="0066420E">
        <w:t>to</w:t>
      </w:r>
      <w:r w:rsidR="00824346" w:rsidRPr="00824346">
        <w:t xml:space="preserve"> transforming knowledge into </w:t>
      </w:r>
      <w:r w:rsidR="0066420E">
        <w:t xml:space="preserve">a </w:t>
      </w:r>
      <w:r w:rsidR="00824346" w:rsidRPr="00824346">
        <w:t xml:space="preserve">new sustainable and eco-efficient product that is also competitive. Bioeconomy knowledge drivers </w:t>
      </w:r>
      <w:r w:rsidR="0066420E">
        <w:t xml:space="preserve">are not only science, but also innovative companies with large knowledge of bioproducts and services </w:t>
      </w:r>
      <w:r w:rsidR="0066420E" w:rsidRPr="0066420E">
        <w:t>(Woźniak &amp; Twardowski 2018).</w:t>
      </w:r>
      <w:r w:rsidR="00824346" w:rsidRPr="00824346">
        <w:t xml:space="preserve"> </w:t>
      </w:r>
    </w:p>
    <w:p w14:paraId="317E5EC3" w14:textId="71D1A8ED" w:rsidR="00824346" w:rsidRPr="00824346" w:rsidRDefault="00824346" w:rsidP="00824346">
      <w:pPr>
        <w:spacing w:after="0"/>
      </w:pPr>
      <w:r w:rsidRPr="00824346">
        <w:t>Bioeconomy interconnect</w:t>
      </w:r>
      <w:r w:rsidR="0066420E">
        <w:t>s with different topics such as primary resources – forestry, agriculture, fisheries and aquaculture, and industrial sectors, such as food, chemical, energy, and ecosystem services of nature like recreation and well-</w:t>
      </w:r>
      <w:r w:rsidR="00397EA8" w:rsidRPr="00824346">
        <w:t>being</w:t>
      </w:r>
      <w:r w:rsidR="0066420E">
        <w:t xml:space="preserve"> </w:t>
      </w:r>
      <w:r w:rsidR="0066420E" w:rsidRPr="0066420E">
        <w:t>(VTT, 2018).</w:t>
      </w:r>
      <w:r w:rsidR="00397EA8" w:rsidRPr="00824346">
        <w:t>.</w:t>
      </w:r>
      <w:r w:rsidRPr="00824346">
        <w:t xml:space="preserve"> The main outputs from bioeconomy </w:t>
      </w:r>
      <w:r w:rsidR="0066420E">
        <w:t>are</w:t>
      </w:r>
      <w:r w:rsidRPr="00824346">
        <w:t xml:space="preserve"> </w:t>
      </w:r>
      <w:r w:rsidR="0066420E">
        <w:t xml:space="preserve">defined in terms of: </w:t>
      </w:r>
      <w:r w:rsidRPr="00824346">
        <w:t>sustainable bioproducts, economic growth, energy supply, employment, services</w:t>
      </w:r>
      <w:r w:rsidR="0066420E">
        <w:t xml:space="preserve"> </w:t>
      </w:r>
      <w:r w:rsidR="0066420E" w:rsidRPr="0066420E">
        <w:t>(Woźniak &amp; Twardowski 2018</w:t>
      </w:r>
      <w:r w:rsidR="0066420E">
        <w:t xml:space="preserve">), </w:t>
      </w:r>
      <w:r w:rsidRPr="00824346">
        <w:t>such as health services and ecosystem services Bioeconomy also implies the sustainable exploitation of biological resources to produce new bio-based products</w:t>
      </w:r>
      <w:r w:rsidR="0066420E">
        <w:t xml:space="preserve"> </w:t>
      </w:r>
      <w:r w:rsidR="0066420E" w:rsidRPr="0066420E">
        <w:t>(Lainez et al. 2018</w:t>
      </w:r>
      <w:r w:rsidR="0066420E">
        <w:t>)</w:t>
      </w:r>
      <w:r w:rsidR="00397EA8">
        <w:t xml:space="preserve">, </w:t>
      </w:r>
      <w:r w:rsidRPr="00824346">
        <w:t>providing conditions f</w:t>
      </w:r>
      <w:r w:rsidR="00397EA8">
        <w:t>or increased standard of living</w:t>
      </w:r>
      <w:r w:rsidR="0066420E">
        <w:t xml:space="preserve"> </w:t>
      </w:r>
      <w:r w:rsidR="0066420E" w:rsidRPr="0066420E">
        <w:t>(Aguilar et al. 2013)</w:t>
      </w:r>
      <w:r w:rsidR="00397EA8">
        <w:t>.</w:t>
      </w:r>
    </w:p>
    <w:p w14:paraId="58061E27" w14:textId="77777777" w:rsidR="00824346" w:rsidRDefault="00824346" w:rsidP="00824346">
      <w:pPr>
        <w:spacing w:after="0"/>
      </w:pPr>
      <w:r w:rsidRPr="00824346">
        <w:t xml:space="preserve">The main bioeconomy system is driven by three main flows – bioeconomy drivers, inputs and outputs, which all are interconnected. It means that changes in one part of the system would have an impact not only on each other, but also directly on the development of the bioeconomy. This demonstrates the crucial role of bioeconomy extensive coverage, which has long exceeded the level of one industry or country. Therefore, it is essential to understand how transdisciplinarity of the bioeconomy is manifested. </w:t>
      </w:r>
    </w:p>
    <w:p w14:paraId="7DBFAAA9" w14:textId="56462473" w:rsidR="00BB03E7" w:rsidRDefault="00BB03E7" w:rsidP="00FB4FD5">
      <w:pPr>
        <w:spacing w:after="0"/>
      </w:pPr>
      <w:r w:rsidRPr="00BB03E7">
        <w:rPr>
          <w:b/>
        </w:rPr>
        <w:t xml:space="preserve">Slide 15: </w:t>
      </w:r>
      <w:r w:rsidR="0066420E">
        <w:t>To understand the meaning of bioeconomy on a</w:t>
      </w:r>
      <w:r w:rsidR="0014590F" w:rsidRPr="00887D9B">
        <w:t xml:space="preserve"> global scale</w:t>
      </w:r>
      <w:r w:rsidR="0066420E">
        <w:t xml:space="preserve">, </w:t>
      </w:r>
      <w:r w:rsidR="0014590F" w:rsidRPr="00887D9B">
        <w:t>not only in terms of international but also of ecosystems, it is necessary to identify the bioeconomy area. According to the literature, ther</w:t>
      </w:r>
      <w:r w:rsidR="00397EA8">
        <w:t>e are nine planetary boundaries</w:t>
      </w:r>
      <w:r w:rsidR="0014590F" w:rsidRPr="00887D9B">
        <w:fldChar w:fldCharType="begin" w:fldLock="1"/>
      </w:r>
      <w:r w:rsidR="0014590F">
        <w:instrText>ADDIN CSL_CITATION {"citationItems":[{"id":"ITEM-1","itemData":{"DOI":"10.1016/j.gloenvcha.2014.07.009","author":[{"dropping-particle":"","family":"Mace","given":"Georgina M","non-dropping-particle":"","parse-names":false,"suffix":""},{"dropping-particle":"","family":"Reyers","given":"Belinda","non-dropping-particle":"","parse-names":false,"suffix":""},{"dropping-particle":"","family":"Alkemade","given":"Rob","non-dropping-particle":"","parse-names":false,"suffix":""},{"dropping-particle":"","family":"Biggs","given":"Reinette","non-dropping-particle":"","parse-names":false,"suffix":""},{"dropping-particle":"","family":"Jennings","given":"Simon","non-dropping-particle":"","parse-names":false,"suffix":""},{"dropping-particle":"","family":"Leadley","given":"Paul","non-dropping-particle":"","parse-names":false,"suffix":""},{"dropping-particle":"","family":"Chapin","given":"F Stuart","non-dropping-particle":"","parse-names":false,"suffix":""},{"dropping-particle":"","family":"Cornell","given":"Sarah E","non-dropping-particle":"","parse-names":false,"suffix":""},{"dropping-particle":"","family":"Dı","given":"Sandra","non-dropping-particle":"","parse-names":false,"suffix":""},{"dropping-particle":"","family":"Mumby","given":"Peter J","non-dropping-particle":"","parse-names":false,"suffix":""},{"dropping-particle":"","family":"Purvis","given":"Andy","non-dropping-particle":"","parse-names":false,"suffix":""},{"dropping-particle":"","family":"Scholes","given":"Robert J","non-dropping-particle":"","parse-names":false,"suffix":""},{"dropping-particle":"","family":"Seddon","given":"Alistair W R","non-dropping-particle":"","parse-names":false,"suffix":""},{"dropping-particle":"","family":"Solan","given":"Martin","non-dropping-particle":"","parse-names":false,"suffix":""},{"dropping-particle":"","family":"Steffen","given":"Will","non-dropping-particle":"","parse-names":false,"suffix":""},{"dropping-particle":"","family":"Woodward","given":"Guy","non-dropping-particle":"","parse-names":false,"suffix":""}],"id":"ITEM-1","issued":{"date-parts":[["2014"]]},"page":"289-297","title":"Approaches to defining a planetary boundary for biodiversity","type":"article-journal","volume":"28"},"uris":["http://www.mendeley.com/documents/?uuid=572f0b77-ec27-419b-bb5a-c51daae56539"]},{"id":"ITEM-2","itemData":{"DOI":"10.1016/j.biortech.2015.08.074","ISSN":"0960-8524","author":[{"dropping-particle":"","family":"Heo","given":"Jeong","non-dropping-particle":"","parse-names":false,"suffix":""},{"dropping-particle":"","family":"Kang","given":"Hyunsoo","non-dropping-particle":"","parse-names":false,"suffix":""},{"dropping-particle":"","family":"Sang","given":"Byoung-in","non-dropping-particle":"","parse-names":false,"suffix":""},{"dropping-particle":"","family":"Kim","given":"Yunje","non-dropping-particle":"","parse-names":false,"suffix":""},{"dropping-particle":"","family":"Min","given":"Jiho","non-dropping-particle":"","parse-names":false,"suffix":""},{"dropping-particle":"","family":"Mitchell","given":"Robert J","non-dropping-particle":"","parse-names":false,"suffix":""},{"dropping-particle":"","family":"Hyung","given":"Jin","non-dropping-particle":"","parse-names":false,"suffix":""}],"container-title":"Bioresource Technology","id":"ITEM-2","issued":{"date-parts":[["2016"]]},"page":"283-287","publisher":"Elsevier Ltd","title":"Bioresource Technology Feasibility of a facile butanol bioproduction using planetary mill pretreatment","type":"article-journal","volume":"199"},"uris":["http://www.mendeley.com/documents/?uuid=10987d2c-6c07-41e0-9dcc-065bbea94232"]},{"id":"ITEM-3","itemData":{"URL":"https://www.stockholmresilience.org/research/planetary-boundaries/planetary-boundaries/about-the-research/the-nine-planetary-boundaries.html","accessed":{"date-parts":[["2019","2","15"]]},"author":[{"dropping-particle":"","family":"Stockholm Resilience Centre","given":"","non-dropping-particle":"","parse-names":false,"suffix":""}],"id":"ITEM-3","issued":{"date-parts":[["0"]]},"title":"The nine planetary boundaries - Stockholm Resilience Centre","type":"webpage"},"uris":["http://www.mendeley.com/documents/?uuid=282cbdc3-2f0f-3157-94e4-3d99730c8b65"]}],"mendeley":{"formattedCitation":"[40]–[42]","plainTextFormattedCitation":"[40]–[42]","previouslyFormattedCitation":"[44]–[46]"},"properties":{"noteIndex":0},"schema":"https://github.com/citation-style-language/schema/raw/master/csl-citation.json"}</w:instrText>
      </w:r>
      <w:r w:rsidR="0014590F" w:rsidRPr="00887D9B">
        <w:fldChar w:fldCharType="end"/>
      </w:r>
      <w:r w:rsidR="0066420E">
        <w:t xml:space="preserve"> closely related to three bioeconomy main pillars – resource scarcity, climate change,</w:t>
      </w:r>
      <w:r w:rsidR="0014590F" w:rsidRPr="00887D9B">
        <w:t xml:space="preserve"> and food security. Planetary boundaries are not </w:t>
      </w:r>
      <w:r w:rsidR="0066420E">
        <w:t xml:space="preserve">a </w:t>
      </w:r>
      <w:r w:rsidR="0014590F" w:rsidRPr="00887D9B">
        <w:t xml:space="preserve">system that could show </w:t>
      </w:r>
      <w:r w:rsidR="0066420E">
        <w:t xml:space="preserve">the </w:t>
      </w:r>
      <w:r w:rsidR="0014590F" w:rsidRPr="00887D9B">
        <w:t>development of society, but it can clearly show the boundaries of safe development area and risk zone.</w:t>
      </w:r>
      <w:r w:rsidR="00403585">
        <w:t xml:space="preserve"> </w:t>
      </w:r>
      <w:r w:rsidR="00403585" w:rsidRPr="00887D9B">
        <w:t xml:space="preserve">In 2013 - 2015 there were addressed a pathway for need to look on bioeconomy from interdisciplinary point of view, mostly because of novel technologies and need to use side streams, therefore engineering, environmental and socioeconomic challenges affect products and processes. Also integration of knowledge from different disciplines is necessary. In 2018 the vision of bioeconomy pathway is determined more complex and one–dimensional approaches are not suited, therefore more holistic and systemic </w:t>
      </w:r>
      <w:r w:rsidR="00403585" w:rsidRPr="00887D9B">
        <w:lastRenderedPageBreak/>
        <w:t>perspective</w:t>
      </w:r>
      <w:r w:rsidR="0066420E">
        <w:t>s</w:t>
      </w:r>
      <w:r w:rsidR="00403585" w:rsidRPr="00887D9B">
        <w:t xml:space="preserve"> and solutions are needed.  According to categories that has been researched in bioeconomy are: biotechnology &amp; applied microbiology, energy &amp; fuels, environmental science, chemistry, multidisciplinary, environmental engineering, food science &amp; technology, chemical engineering, forestry, applied chemistry, agronomy, agricultural engineering, plant sciences, social sciences, biomedical, multidisciplinary sciences</w:t>
      </w:r>
      <w:r w:rsidR="00C96FC1">
        <w:t xml:space="preserve">. </w:t>
      </w:r>
      <w:r w:rsidR="00C96FC1" w:rsidRPr="00887D9B">
        <w:t>Three bioeconomy visions are set– biotechnology vision (research, application and commercialisation), bio-resource vision (RD&amp;D, biological materials in agriculture, marine, forestry and bioenergy) and bio-ecology vision (potential for regionally circular and integrated processes and systems)</w:t>
      </w:r>
      <w:r w:rsidR="00C96FC1">
        <w:t>.</w:t>
      </w:r>
      <w:r w:rsidR="00C46541">
        <w:t xml:space="preserve"> </w:t>
      </w:r>
      <w:r w:rsidR="00C46541" w:rsidRPr="00887D9B">
        <w:t>In 2009 OECD (Organisation for Economic Co-operation and Development) has created an analysis of future developments of bioeconomy on three sectors – agriculture, health and industry. It has been stated as interdisciplinary research. Implementation pathways determined technology –based approach and socio-ecological approach, where the second includes inter- and transd</w:t>
      </w:r>
      <w:r w:rsidR="00C46541">
        <w:t>isciplinary approach in research</w:t>
      </w:r>
      <w:r w:rsidR="00C46541" w:rsidRPr="00887D9B">
        <w:t>. In other article multi-, inter- and transdisciplinary environment is stated as “social process of knowledge production”</w:t>
      </w:r>
      <w:r w:rsidR="00FB4FD5">
        <w:t xml:space="preserve">. </w:t>
      </w:r>
      <w:r w:rsidR="00FB4FD5" w:rsidRPr="00887D9B">
        <w:t xml:space="preserve">Systemic approach </w:t>
      </w:r>
      <w:r w:rsidR="00FB4FD5">
        <w:t xml:space="preserve">can </w:t>
      </w:r>
      <w:r w:rsidR="00FB4FD5" w:rsidRPr="00887D9B">
        <w:t>be achieved by nexus thinking and the concept of transdiciplinary approach in bioeconomy. Nexus thinking is based on factor and th</w:t>
      </w:r>
      <w:r w:rsidR="000D504F">
        <w:t>eir interrelationships analysis and will be explained further in lecture. But for now let’s understand what transdisciplinarity is and how the disciplinarities differ.</w:t>
      </w:r>
    </w:p>
    <w:p w14:paraId="3D031632" w14:textId="77777777" w:rsidR="00757C6E" w:rsidRDefault="000D504F" w:rsidP="00757C6E">
      <w:r w:rsidRPr="000D504F">
        <w:rPr>
          <w:b/>
        </w:rPr>
        <w:t>Slide 16:</w:t>
      </w:r>
      <w:r>
        <w:t xml:space="preserve"> </w:t>
      </w:r>
      <w:r w:rsidRPr="000D504F">
        <w:t xml:space="preserve"> Crossdisciplinary (Fig.</w:t>
      </w:r>
      <w:r>
        <w:t xml:space="preserve"> A</w:t>
      </w:r>
      <w:r w:rsidRPr="000D504F">
        <w:t>) concept is viewing one discipline from the perspective of another, crossdisciplinary involves associative relations between different methods that are primarily comparative [47]. Here one discipline, for example agriculture farming interacts with other discipline, for example agriculture economics, to find solution on one issue. Results are solution – oriented.</w:t>
      </w:r>
      <w:r>
        <w:t xml:space="preserve"> </w:t>
      </w:r>
      <w:r w:rsidRPr="00887D9B">
        <w:rPr>
          <w:b/>
          <w:i/>
          <w:szCs w:val="18"/>
        </w:rPr>
        <w:t xml:space="preserve">Multidisciplinary </w:t>
      </w:r>
      <w:r w:rsidRPr="00887D9B">
        <w:rPr>
          <w:i/>
          <w:szCs w:val="18"/>
        </w:rPr>
        <w:t>(Fig</w:t>
      </w:r>
      <w:r>
        <w:rPr>
          <w:i/>
          <w:szCs w:val="18"/>
        </w:rPr>
        <w:t xml:space="preserve">. </w:t>
      </w:r>
      <w:r w:rsidR="00BF6C80">
        <w:rPr>
          <w:i/>
          <w:szCs w:val="18"/>
        </w:rPr>
        <w:t>B</w:t>
      </w:r>
      <w:r w:rsidRPr="00887D9B">
        <w:rPr>
          <w:szCs w:val="18"/>
        </w:rPr>
        <w:t>)</w:t>
      </w:r>
      <w:r w:rsidRPr="00887D9B">
        <w:rPr>
          <w:b/>
          <w:i/>
          <w:szCs w:val="18"/>
        </w:rPr>
        <w:t xml:space="preserve"> </w:t>
      </w:r>
      <w:r w:rsidRPr="00887D9B">
        <w:rPr>
          <w:szCs w:val="18"/>
        </w:rPr>
        <w:t>is where</w:t>
      </w:r>
      <w:r w:rsidRPr="00887D9B">
        <w:rPr>
          <w:b/>
          <w:i/>
          <w:szCs w:val="18"/>
        </w:rPr>
        <w:t xml:space="preserve"> </w:t>
      </w:r>
      <w:r w:rsidRPr="00887D9B">
        <w:rPr>
          <w:szCs w:val="18"/>
        </w:rPr>
        <w:t>people from different disciplines working together, each use their disciplinary knowledge</w:t>
      </w:r>
      <w:r w:rsidRPr="00887D9B">
        <w:rPr>
          <w:b/>
          <w:i/>
          <w:szCs w:val="18"/>
        </w:rPr>
        <w:t xml:space="preserve">. </w:t>
      </w:r>
      <w:r w:rsidRPr="00887D9B">
        <w:rPr>
          <w:szCs w:val="18"/>
        </w:rPr>
        <w:t xml:space="preserve">In </w:t>
      </w:r>
      <w:r w:rsidRPr="00887D9B">
        <w:rPr>
          <w:bCs/>
          <w:iCs/>
          <w:szCs w:val="18"/>
        </w:rPr>
        <w:t>multidisciplinary</w:t>
      </w:r>
      <w:r w:rsidRPr="00887D9B">
        <w:rPr>
          <w:szCs w:val="18"/>
        </w:rPr>
        <w:t>, relationship is usually centralised and hierarchical – it uses the power to define ‘discipline’ in research, in the language of this word. Thus, a particular discipline (in the academic terms, along with related methods) investigation is a privileged development of other methods of ordering and the final result</w:t>
      </w:r>
      <w:r w:rsidR="00BF6C80">
        <w:rPr>
          <w:szCs w:val="18"/>
        </w:rPr>
        <w:t>s of the general interpretation</w:t>
      </w:r>
      <w:r w:rsidRPr="00887D9B">
        <w:rPr>
          <w:b/>
          <w:bCs/>
          <w:i/>
          <w:iCs/>
          <w:szCs w:val="18"/>
        </w:rPr>
        <w:t xml:space="preserve">. </w:t>
      </w:r>
      <w:r w:rsidRPr="00887D9B">
        <w:rPr>
          <w:bCs/>
          <w:iCs/>
          <w:szCs w:val="18"/>
        </w:rPr>
        <w:t>As for bioeconomy point of view, would be different discipline experts, that are working on the same bioeconomy issue, for example, on issue of using agriculture waste, microbiologist can give his knowledge and expertise on how to add value to agriculture waste, engineer can find solutions for most effective equipment on various solutions and economist can give his expertise on solutions that he believes is the most cost effective. In this stage, they do not interact with each other. Or interaction is stated as weak link. Results is more subjective.</w:t>
      </w:r>
      <w:r w:rsidR="00BE23BF" w:rsidRPr="00BE23BF">
        <w:rPr>
          <w:b/>
          <w:i/>
          <w:szCs w:val="20"/>
        </w:rPr>
        <w:t xml:space="preserve"> </w:t>
      </w:r>
      <w:r w:rsidR="00BE23BF" w:rsidRPr="00887D9B">
        <w:rPr>
          <w:b/>
          <w:i/>
          <w:szCs w:val="20"/>
        </w:rPr>
        <w:t xml:space="preserve">Interdisciplinary </w:t>
      </w:r>
      <w:r w:rsidR="00BE23BF" w:rsidRPr="00887D9B">
        <w:rPr>
          <w:i/>
          <w:szCs w:val="18"/>
        </w:rPr>
        <w:t>(Fig.</w:t>
      </w:r>
      <w:r w:rsidR="00BE23BF" w:rsidRPr="00887D9B">
        <w:rPr>
          <w:i/>
        </w:rPr>
        <w:t xml:space="preserve"> </w:t>
      </w:r>
      <w:r w:rsidR="00BE23BF">
        <w:rPr>
          <w:i/>
          <w:szCs w:val="18"/>
        </w:rPr>
        <w:t>C</w:t>
      </w:r>
      <w:r w:rsidR="00BE23BF" w:rsidRPr="00887D9B">
        <w:rPr>
          <w:i/>
          <w:szCs w:val="18"/>
        </w:rPr>
        <w:t>)</w:t>
      </w:r>
      <w:r w:rsidR="00BE23BF" w:rsidRPr="00887D9B">
        <w:rPr>
          <w:b/>
          <w:i/>
          <w:szCs w:val="20"/>
        </w:rPr>
        <w:t xml:space="preserve"> </w:t>
      </w:r>
      <w:r w:rsidR="00BE23BF" w:rsidRPr="00887D9B">
        <w:rPr>
          <w:szCs w:val="20"/>
        </w:rPr>
        <w:t>integrates knowledge and methods from different disciplines, using real-world approach of synthesis</w:t>
      </w:r>
      <w:r w:rsidR="00BE23BF" w:rsidRPr="00887D9B">
        <w:rPr>
          <w:b/>
          <w:i/>
          <w:szCs w:val="20"/>
        </w:rPr>
        <w:t xml:space="preserve">. </w:t>
      </w:r>
      <w:r w:rsidR="00BE23BF" w:rsidRPr="00887D9B">
        <w:rPr>
          <w:szCs w:val="20"/>
        </w:rPr>
        <w:t xml:space="preserve">In contrast, interdisciplinary has more symmetrical relationship between disciplines, and different methods can be used to address the contrasting aspects of the existing problem. However, even if participatory practice is used in subsequent parts of the process, non-academic interests are often excluded in the most important research, development and interpretation processes  </w:t>
      </w:r>
      <w:r w:rsidR="00BE23BF" w:rsidRPr="00887D9B">
        <w:rPr>
          <w:b/>
          <w:bCs/>
          <w:i/>
          <w:iCs/>
          <w:szCs w:val="20"/>
        </w:rPr>
        <w:fldChar w:fldCharType="begin" w:fldLock="1"/>
      </w:r>
      <w:r w:rsidR="00BE23BF">
        <w:rPr>
          <w:b/>
          <w:bCs/>
          <w:i/>
          <w:iCs/>
          <w:szCs w:val="20"/>
        </w:rPr>
        <w:instrText>ADDIN CSL_CITATION {"citationItems":[{"id":"ITEM-1","itemData":{"DOI":"10.13140/RG.2.1.2834.9920","abstract":"See, stats, and : https : / / www . researchgate . net / publication / 282360089 Developing ' Nexus ' : towards transdisciplinary Technical DOI : 10 . 13140 / RG . 2 . 1 . 2834 . 9920 CITATIONS 6 READS 89 1 : Some : The The Andy University 271 , 461 SEE All . The .","author":[{"dropping-particle":"","family":"Stirling","given":"Andy","non-dropping-particle":"","parse-names":false,"suffix":""}],"id":"ITEM-1","issue":"June","issued":{"date-parts":[["2015"]]},"page":"29-30","title":"Developing ‘ Nexus Capabilities ’: towards transdisciplinary methodologies","type":"article-journal"},"uris":["http://www.mendeley.com/documents/?uuid=8307a924-de21-46ea-a1f5-1a293461f67a"]}],"mendeley":{"formattedCitation":"[47]","plainTextFormattedCitation":"[47]","previouslyFormattedCitation":"[51]"},"properties":{"noteIndex":0},"schema":"https://github.com/citation-style-language/schema/raw/master/csl-citation.json"}</w:instrText>
      </w:r>
      <w:r w:rsidR="00BE23BF" w:rsidRPr="00887D9B">
        <w:rPr>
          <w:b/>
          <w:bCs/>
          <w:i/>
          <w:iCs/>
          <w:szCs w:val="20"/>
        </w:rPr>
        <w:fldChar w:fldCharType="separate"/>
      </w:r>
      <w:r w:rsidR="00BE23BF" w:rsidRPr="00853DD4">
        <w:rPr>
          <w:bCs/>
          <w:iCs/>
          <w:noProof/>
          <w:szCs w:val="20"/>
        </w:rPr>
        <w:t>[47]</w:t>
      </w:r>
      <w:r w:rsidR="00BE23BF" w:rsidRPr="00887D9B">
        <w:rPr>
          <w:b/>
          <w:bCs/>
          <w:i/>
          <w:iCs/>
          <w:szCs w:val="20"/>
        </w:rPr>
        <w:fldChar w:fldCharType="end"/>
      </w:r>
      <w:r w:rsidR="00BE23BF" w:rsidRPr="00887D9B">
        <w:rPr>
          <w:b/>
          <w:bCs/>
          <w:i/>
          <w:iCs/>
          <w:szCs w:val="20"/>
        </w:rPr>
        <w:t xml:space="preserve">. </w:t>
      </w:r>
      <w:r w:rsidR="00BE23BF" w:rsidRPr="00887D9B">
        <w:rPr>
          <w:bCs/>
          <w:iCs/>
          <w:szCs w:val="20"/>
        </w:rPr>
        <w:t xml:space="preserve">Here the disciplines that interacts are from different basis, they interaction are solution- oriented and with strong links, for example, issue on how to add value on agriculture waste, is a policy question, will it give social benefits and improve national economic situation and on what scale, microbiologist, that can help to find solution, that would give highest added value, economics, that help to find the most cost effective solution and computer science, that can perform modelling on different solution scenarios and their impact to various economic, socioeconomic, health and environmental processes. </w:t>
      </w:r>
      <w:r w:rsidR="00757C6E" w:rsidRPr="00887D9B">
        <w:rPr>
          <w:b/>
          <w:i/>
          <w:szCs w:val="20"/>
        </w:rPr>
        <w:t xml:space="preserve">Transdisciplinary </w:t>
      </w:r>
      <w:r w:rsidR="00757C6E" w:rsidRPr="00887D9B">
        <w:rPr>
          <w:b/>
          <w:i/>
          <w:sz w:val="20"/>
          <w:szCs w:val="18"/>
        </w:rPr>
        <w:t>(</w:t>
      </w:r>
      <w:r w:rsidR="00757C6E" w:rsidRPr="00887D9B">
        <w:rPr>
          <w:i/>
          <w:szCs w:val="18"/>
        </w:rPr>
        <w:t>Fig.</w:t>
      </w:r>
      <w:r w:rsidR="00757C6E" w:rsidRPr="00887D9B">
        <w:t xml:space="preserve"> </w:t>
      </w:r>
      <w:r w:rsidR="00757C6E">
        <w:rPr>
          <w:i/>
          <w:szCs w:val="18"/>
        </w:rPr>
        <w:t>D</w:t>
      </w:r>
      <w:r w:rsidR="00757C6E" w:rsidRPr="00887D9B">
        <w:rPr>
          <w:i/>
          <w:szCs w:val="18"/>
        </w:rPr>
        <w:t>)</w:t>
      </w:r>
      <w:r w:rsidR="00757C6E" w:rsidRPr="00887D9B">
        <w:rPr>
          <w:b/>
          <w:i/>
          <w:szCs w:val="18"/>
        </w:rPr>
        <w:t xml:space="preserve"> </w:t>
      </w:r>
      <w:r w:rsidR="00757C6E" w:rsidRPr="00887D9B">
        <w:rPr>
          <w:szCs w:val="18"/>
        </w:rPr>
        <w:t>creates the integrity of intellectual systems beyond a disciplinary perspective</w:t>
      </w:r>
      <w:r w:rsidR="00757C6E" w:rsidRPr="00887D9B">
        <w:rPr>
          <w:i/>
          <w:sz w:val="20"/>
          <w:szCs w:val="18"/>
        </w:rPr>
        <w:t>.</w:t>
      </w:r>
      <w:r w:rsidR="00757C6E" w:rsidRPr="00887D9B">
        <w:rPr>
          <w:b/>
          <w:i/>
          <w:szCs w:val="20"/>
        </w:rPr>
        <w:t xml:space="preserve"> </w:t>
      </w:r>
      <w:r w:rsidR="00757C6E" w:rsidRPr="00887D9B">
        <w:rPr>
          <w:szCs w:val="20"/>
        </w:rPr>
        <w:t>Only in the field of transdisciplinarity, research or evaluation engages in broad, deep and equal ways with different interests, which are usually left outside the formal processes of policy research.</w:t>
      </w:r>
      <w:r w:rsidR="00757C6E" w:rsidRPr="00887D9B">
        <w:rPr>
          <w:b/>
          <w:i/>
          <w:szCs w:val="20"/>
        </w:rPr>
        <w:t xml:space="preserve"> </w:t>
      </w:r>
      <w:r w:rsidR="00757C6E" w:rsidRPr="00887D9B">
        <w:rPr>
          <w:szCs w:val="20"/>
        </w:rPr>
        <w:t>Transdisciplinary engagement not only takes place in disciplines, nor is it the case that certain methods are implemented in a way that is subject to wider involvement</w:t>
      </w:r>
      <w:r w:rsidR="00757C6E" w:rsidRPr="00887D9B">
        <w:t xml:space="preserve">. According to </w:t>
      </w:r>
      <w:r w:rsidR="00757C6E" w:rsidRPr="00E629BA">
        <w:rPr>
          <w:i/>
        </w:rPr>
        <w:t xml:space="preserve"> J.A. Bergendahl et al</w:t>
      </w:r>
      <w:r w:rsidR="00757C6E" w:rsidRPr="00887D9B">
        <w:t>. nexus projects are going to be more successful if transdisciplinary approach is applied. If previous disciplines focused only on academic disciplines, this approach interacts with non-academic disciplines (society) as equals, broadening the view of issue and solution. If we look at previous mentioned example, in this case it would be supplemented with non-academic disciplines – different non-governmental organizations, local communities, local people, industries and also government agencies, etc. It means, we take into account opinions not only on previous mentioned disciplines on agricultural waste management with high added value, but also e.g. farmer’s opinion, local communities’ opinion, municipalities opinion and industries opinion on different solutions and possibilities to create a new path for bioeconomy development, in this case adding value to agriculture waste by new product production, that is feasible not only in theoretical level, but also realistic on implementation stage, economic and environmental aspect and with market potential.</w:t>
      </w:r>
    </w:p>
    <w:p w14:paraId="3A775F4B" w14:textId="77777777" w:rsidR="006056AC" w:rsidRDefault="00AC705D" w:rsidP="00594F70">
      <w:pPr>
        <w:rPr>
          <w:b/>
        </w:rPr>
      </w:pPr>
      <w:r w:rsidRPr="00AC705D">
        <w:rPr>
          <w:b/>
        </w:rPr>
        <w:lastRenderedPageBreak/>
        <w:t>Slide 17:</w:t>
      </w:r>
      <w:r w:rsidR="006056AC">
        <w:rPr>
          <w:b/>
        </w:rPr>
        <w:t xml:space="preserve"> </w:t>
      </w:r>
      <w:r w:rsidR="006056AC" w:rsidRPr="00887D9B">
        <w:rPr>
          <w:szCs w:val="20"/>
        </w:rPr>
        <w:t>In order to research, demonstrate and define transdisciplinary approach of the bioeconomy, it is necessary to understand not only the bioeconomy on a largest scale, but also understand what is transdisciplinary nature. Therefore, a broad analysis of the scientific literature was carried out and various opinions on transdisciplinary definition were compiled</w:t>
      </w:r>
      <w:r w:rsidR="00807204">
        <w:rPr>
          <w:szCs w:val="20"/>
        </w:rPr>
        <w:t>. Three of definitions are showed, where main emphasis is captured.</w:t>
      </w:r>
      <w:r w:rsidR="00966C20">
        <w:rPr>
          <w:szCs w:val="20"/>
        </w:rPr>
        <w:t xml:space="preserve"> </w:t>
      </w:r>
      <w:r w:rsidR="00966C20" w:rsidRPr="00966C20">
        <w:rPr>
          <w:b/>
          <w:bCs/>
          <w:szCs w:val="20"/>
        </w:rPr>
        <w:t>Transdisciplinarity represents a move from science on/about society towards science for/with society</w:t>
      </w:r>
      <w:r w:rsidR="00966C20">
        <w:rPr>
          <w:b/>
          <w:bCs/>
          <w:szCs w:val="20"/>
        </w:rPr>
        <w:t>.</w:t>
      </w:r>
    </w:p>
    <w:p w14:paraId="108FA600" w14:textId="77777777" w:rsidR="00AC705D" w:rsidRDefault="006056AC" w:rsidP="00594F70">
      <w:r>
        <w:rPr>
          <w:b/>
        </w:rPr>
        <w:t>Slide 18:</w:t>
      </w:r>
      <w:r w:rsidR="00642D65">
        <w:t xml:space="preserve"> </w:t>
      </w:r>
      <w:r w:rsidR="00642D65" w:rsidRPr="00887D9B">
        <w:rPr>
          <w:b/>
        </w:rPr>
        <w:t>1</w:t>
      </w:r>
      <w:r w:rsidR="00642D65" w:rsidRPr="00887D9B">
        <w:rPr>
          <w:b/>
          <w:vertAlign w:val="superscript"/>
        </w:rPr>
        <w:t xml:space="preserve">st </w:t>
      </w:r>
      <w:r w:rsidR="00642D65" w:rsidRPr="00887D9B">
        <w:rPr>
          <w:b/>
        </w:rPr>
        <w:t>dimension</w:t>
      </w:r>
      <w:r w:rsidR="00642D65" w:rsidRPr="00887D9B">
        <w:t xml:space="preserve"> – helix approach - this dimension brings together different fields from natural – life sciences (biology, medicine, chemistry), economics, applied sciences. It should ensure interdisciplinarity</w:t>
      </w:r>
      <w:r w:rsidR="00642D65">
        <w:t xml:space="preserve">. </w:t>
      </w:r>
      <w:r w:rsidR="00642D65" w:rsidRPr="00887D9B">
        <w:t>Different types of helix approach could be implemented: triple helix</w:t>
      </w:r>
      <w:r w:rsidR="00642D65">
        <w:t xml:space="preserve"> (basic model)</w:t>
      </w:r>
      <w:r w:rsidR="00642D65" w:rsidRPr="00887D9B">
        <w:t>, quadruple helix</w:t>
      </w:r>
      <w:r w:rsidR="00642D65">
        <w:t xml:space="preserve"> </w:t>
      </w:r>
      <w:r w:rsidR="00086EC9">
        <w:t>(</w:t>
      </w:r>
      <w:r w:rsidR="00642D65">
        <w:t xml:space="preserve">context of society for Triple helix) </w:t>
      </w:r>
      <w:r w:rsidR="00642D65" w:rsidRPr="00887D9B">
        <w:t xml:space="preserve"> or quintuple Helix</w:t>
      </w:r>
      <w:r w:rsidR="00642D65">
        <w:t xml:space="preserve"> (context of environments of society).</w:t>
      </w:r>
      <w:r w:rsidR="00594F70">
        <w:t xml:space="preserve"> </w:t>
      </w:r>
      <w:r w:rsidR="00594F70" w:rsidRPr="00887D9B">
        <w:rPr>
          <w:b/>
        </w:rPr>
        <w:t>2</w:t>
      </w:r>
      <w:r w:rsidR="00594F70" w:rsidRPr="00887D9B">
        <w:rPr>
          <w:b/>
          <w:vertAlign w:val="superscript"/>
        </w:rPr>
        <w:t>nd</w:t>
      </w:r>
      <w:r w:rsidR="00594F70" w:rsidRPr="00887D9B">
        <w:rPr>
          <w:b/>
        </w:rPr>
        <w:t xml:space="preserve"> dimension – </w:t>
      </w:r>
      <w:r w:rsidR="00594F70" w:rsidRPr="00887D9B">
        <w:t>Systems: dividing in subsystems, for example in environmental study can separate regions water, air, soil systems and their interlinkages. For stakeholders it is management, financial and equipment as individual systems or complex systems. Needs to be integrated and related to the soft factors – gives circumstances</w:t>
      </w:r>
      <w:r w:rsidR="00594F70">
        <w:t xml:space="preserve">. </w:t>
      </w:r>
      <w:r w:rsidR="00594F70" w:rsidRPr="00887D9B">
        <w:rPr>
          <w:b/>
        </w:rPr>
        <w:t>3</w:t>
      </w:r>
      <w:r w:rsidR="00594F70" w:rsidRPr="00887D9B">
        <w:rPr>
          <w:b/>
          <w:vertAlign w:val="superscript"/>
        </w:rPr>
        <w:t>rd</w:t>
      </w:r>
      <w:r w:rsidR="00594F70" w:rsidRPr="00887D9B">
        <w:rPr>
          <w:b/>
        </w:rPr>
        <w:t xml:space="preserve"> dimension </w:t>
      </w:r>
      <w:r w:rsidR="00594F70" w:rsidRPr="00887D9B">
        <w:t>Interests:</w:t>
      </w:r>
      <w:r w:rsidR="00594F70" w:rsidRPr="00887D9B">
        <w:rPr>
          <w:b/>
        </w:rPr>
        <w:t xml:space="preserve"> </w:t>
      </w:r>
      <w:r w:rsidR="00594F70" w:rsidRPr="00887D9B">
        <w:t>Interests of research or practical perspective.  For example, different interests of farmers, residents, policy, different interests of stakeholders. Methods are soc</w:t>
      </w:r>
      <w:r w:rsidR="00594F70">
        <w:t xml:space="preserve">ially integrating and mediating. </w:t>
      </w:r>
      <w:r w:rsidR="00594F70" w:rsidRPr="00887D9B">
        <w:rPr>
          <w:b/>
        </w:rPr>
        <w:t>4</w:t>
      </w:r>
      <w:r w:rsidR="00594F70" w:rsidRPr="00887D9B">
        <w:rPr>
          <w:b/>
          <w:vertAlign w:val="superscript"/>
        </w:rPr>
        <w:t>th</w:t>
      </w:r>
      <w:r w:rsidR="00594F70" w:rsidRPr="00887D9B">
        <w:rPr>
          <w:b/>
        </w:rPr>
        <w:t xml:space="preserve"> dimension </w:t>
      </w:r>
      <w:r w:rsidR="00594F70" w:rsidRPr="00887D9B">
        <w:t>Modes of though; cognitive or epistemological perspective analysis or understanding. Methods that integrate different cognitive representations, for example experience of a farmer and the expertise of a scientist</w:t>
      </w:r>
      <w:r w:rsidR="00680F75">
        <w:t>.</w:t>
      </w:r>
    </w:p>
    <w:p w14:paraId="71E01B19" w14:textId="77777777" w:rsidR="006D2864" w:rsidRPr="006D2864" w:rsidRDefault="00662084" w:rsidP="006D2864">
      <w:pPr>
        <w:rPr>
          <w:b/>
        </w:rPr>
      </w:pPr>
      <w:r w:rsidRPr="00662084">
        <w:rPr>
          <w:b/>
        </w:rPr>
        <w:t xml:space="preserve">Slide 19: </w:t>
      </w:r>
      <w:r w:rsidR="006D2864" w:rsidRPr="006D2864">
        <w:t>Transdisciplinarity processes is way from unsustainable management moving towards sustainable management, covering four dimensions with the aim to connect science</w:t>
      </w:r>
      <w:r w:rsidR="00F350AE">
        <w:t xml:space="preserve"> and practice</w:t>
      </w:r>
      <w:r w:rsidR="006D2864" w:rsidRPr="006D2864">
        <w:t xml:space="preserve"> (disciplinarities) with </w:t>
      </w:r>
      <w:r w:rsidR="00F350AE">
        <w:t>society</w:t>
      </w:r>
      <w:r w:rsidR="006D2864" w:rsidRPr="006D2864">
        <w:t xml:space="preserve"> (stakeholders)</w:t>
      </w:r>
      <w:r w:rsidR="006B02B4">
        <w:t xml:space="preserve"> </w:t>
      </w:r>
      <w:r w:rsidR="006B02B4" w:rsidRPr="00887D9B">
        <w:t>to adapt this processes for sustainable bioeconomy, that not only replace fossil resources with biobased resources, but strengthens different disciplines, taken into account interlinkages, knowledge, and stakeholders and limitations set by planetary boundaries, different dimensions should be included in transition towards sustainable bioeconomy. Syntheses is application of methods of knowledge integration</w:t>
      </w:r>
    </w:p>
    <w:p w14:paraId="3D7C8AC3" w14:textId="14164C26" w:rsidR="00492FB9" w:rsidRDefault="00FF133F" w:rsidP="006F1D5A">
      <w:pPr>
        <w:rPr>
          <w:lang w:val="en-US"/>
        </w:rPr>
      </w:pPr>
      <w:r w:rsidRPr="00FF133F">
        <w:rPr>
          <w:b/>
        </w:rPr>
        <w:t xml:space="preserve">Slide 20: </w:t>
      </w:r>
      <w:r w:rsidR="00492FB9" w:rsidRPr="00887D9B">
        <w:t>Bioresources is building foundation of bioeconomy, bioeconomy basic purpose is to use bioresources to their fullest extent, to not only decrease the use of fossil resources, but also to gain innovative approach based methods hot to increase bioresource value</w:t>
      </w:r>
      <w:r w:rsidR="00492FB9">
        <w:t xml:space="preserve">. </w:t>
      </w:r>
      <w:r w:rsidR="00492FB9" w:rsidRPr="00492FB9">
        <w:rPr>
          <w:b/>
          <w:bCs/>
          <w:lang w:val="en-US"/>
        </w:rPr>
        <w:t xml:space="preserve">Bioresources </w:t>
      </w:r>
      <w:r w:rsidR="00492FB9" w:rsidRPr="00492FB9">
        <w:rPr>
          <w:lang w:val="en-US"/>
        </w:rPr>
        <w:t xml:space="preserve">are non-fossil biogenic resources </w:t>
      </w:r>
      <w:r w:rsidR="0066420E">
        <w:rPr>
          <w:lang w:val="en-US"/>
        </w:rPr>
        <w:t>that humans can use</w:t>
      </w:r>
      <w:r w:rsidR="00492FB9" w:rsidRPr="00492FB9">
        <w:rPr>
          <w:lang w:val="en-US"/>
        </w:rPr>
        <w:t xml:space="preserve"> for multiple purposes to produce food, substantial products, and/or energy carriers. </w:t>
      </w:r>
      <w:r w:rsidR="00492FB9">
        <w:rPr>
          <w:lang w:val="en-US"/>
        </w:rPr>
        <w:t xml:space="preserve">Bioresources stands for one of the element in bioeconomy triple helix model. </w:t>
      </w:r>
      <w:r w:rsidR="006F1D5A" w:rsidRPr="006F1D5A">
        <w:rPr>
          <w:lang w:val="en-US"/>
        </w:rPr>
        <w:t>Because the</w:t>
      </w:r>
      <w:r w:rsidR="006F1D5A">
        <w:rPr>
          <w:lang w:val="en-US"/>
        </w:rPr>
        <w:t xml:space="preserve"> bioeconomy makes direct use of </w:t>
      </w:r>
      <w:r w:rsidR="006F1D5A" w:rsidRPr="006F1D5A">
        <w:rPr>
          <w:lang w:val="en-US"/>
        </w:rPr>
        <w:t>natural resourc</w:t>
      </w:r>
      <w:r w:rsidR="006F1D5A">
        <w:rPr>
          <w:lang w:val="en-US"/>
        </w:rPr>
        <w:t xml:space="preserve">es—especially soil, land, water </w:t>
      </w:r>
      <w:r w:rsidR="006F1D5A" w:rsidRPr="006F1D5A">
        <w:rPr>
          <w:lang w:val="en-US"/>
        </w:rPr>
        <w:t>and nutrients</w:t>
      </w:r>
      <w:r w:rsidR="006F1D5A">
        <w:rPr>
          <w:lang w:val="en-US"/>
        </w:rPr>
        <w:t xml:space="preserve">—and therefore depends on their </w:t>
      </w:r>
      <w:r w:rsidR="006F1D5A" w:rsidRPr="006F1D5A">
        <w:rPr>
          <w:lang w:val="en-US"/>
        </w:rPr>
        <w:t xml:space="preserve">availability, it is at </w:t>
      </w:r>
      <w:r w:rsidR="006F1D5A">
        <w:rPr>
          <w:lang w:val="en-US"/>
        </w:rPr>
        <w:t xml:space="preserve">the focus of the sustainability </w:t>
      </w:r>
      <w:r w:rsidR="006F1D5A" w:rsidRPr="006F1D5A">
        <w:rPr>
          <w:lang w:val="en-US"/>
        </w:rPr>
        <w:t>debate. Only a bi</w:t>
      </w:r>
      <w:r w:rsidR="006F1D5A">
        <w:rPr>
          <w:lang w:val="en-US"/>
        </w:rPr>
        <w:t xml:space="preserve">oeconomy that makes responsible </w:t>
      </w:r>
      <w:r w:rsidR="006F1D5A" w:rsidRPr="006F1D5A">
        <w:rPr>
          <w:lang w:val="en-US"/>
        </w:rPr>
        <w:t>use of natural resou</w:t>
      </w:r>
      <w:r w:rsidR="006F1D5A">
        <w:rPr>
          <w:lang w:val="en-US"/>
        </w:rPr>
        <w:t xml:space="preserve">rces, including their efficient </w:t>
      </w:r>
      <w:r w:rsidR="006F1D5A" w:rsidRPr="006F1D5A">
        <w:rPr>
          <w:lang w:val="en-US"/>
        </w:rPr>
        <w:t>use</w:t>
      </w:r>
      <w:r w:rsidR="006F1D5A">
        <w:rPr>
          <w:lang w:val="en-US"/>
        </w:rPr>
        <w:t xml:space="preserve">, conservation, restoration and </w:t>
      </w:r>
      <w:r w:rsidR="006F1D5A" w:rsidRPr="006F1D5A">
        <w:rPr>
          <w:lang w:val="en-US"/>
        </w:rPr>
        <w:t>recycling, can c</w:t>
      </w:r>
      <w:r w:rsidR="006F1D5A">
        <w:rPr>
          <w:lang w:val="en-US"/>
        </w:rPr>
        <w:t xml:space="preserve">ontribute to the transformation </w:t>
      </w:r>
      <w:r w:rsidR="006F1D5A" w:rsidRPr="006F1D5A">
        <w:rPr>
          <w:lang w:val="en-US"/>
        </w:rPr>
        <w:t>to a more sustain</w:t>
      </w:r>
      <w:r w:rsidR="006F1D5A">
        <w:rPr>
          <w:lang w:val="en-US"/>
        </w:rPr>
        <w:t xml:space="preserve">able economy. For this process, </w:t>
      </w:r>
      <w:r w:rsidR="006F1D5A" w:rsidRPr="006F1D5A">
        <w:rPr>
          <w:lang w:val="en-US"/>
        </w:rPr>
        <w:t>the bioeconomy will hav</w:t>
      </w:r>
      <w:r w:rsidR="006F1D5A">
        <w:rPr>
          <w:lang w:val="en-US"/>
        </w:rPr>
        <w:t xml:space="preserve">e to drive innovations </w:t>
      </w:r>
      <w:r w:rsidR="006F1D5A" w:rsidRPr="006F1D5A">
        <w:rPr>
          <w:lang w:val="en-US"/>
        </w:rPr>
        <w:t>further towards sustainabl</w:t>
      </w:r>
      <w:r w:rsidR="006F1D5A">
        <w:rPr>
          <w:lang w:val="en-US"/>
        </w:rPr>
        <w:t xml:space="preserve">e agricultural intensification. </w:t>
      </w:r>
      <w:r w:rsidR="006F1D5A" w:rsidRPr="006F1D5A">
        <w:rPr>
          <w:lang w:val="en-US"/>
        </w:rPr>
        <w:t>This is de</w:t>
      </w:r>
      <w:r w:rsidR="006F1D5A">
        <w:rPr>
          <w:lang w:val="en-US"/>
        </w:rPr>
        <w:t xml:space="preserve">fined as “producing more output </w:t>
      </w:r>
      <w:r w:rsidR="006F1D5A" w:rsidRPr="006F1D5A">
        <w:rPr>
          <w:lang w:val="en-US"/>
        </w:rPr>
        <w:t xml:space="preserve">from the same </w:t>
      </w:r>
      <w:r w:rsidR="006F1D5A">
        <w:rPr>
          <w:lang w:val="en-US"/>
        </w:rPr>
        <w:t xml:space="preserve">area of land while reducing the </w:t>
      </w:r>
      <w:r w:rsidR="006F1D5A" w:rsidRPr="006F1D5A">
        <w:rPr>
          <w:lang w:val="en-US"/>
        </w:rPr>
        <w:t>negative enviro</w:t>
      </w:r>
      <w:r w:rsidR="006F1D5A">
        <w:rPr>
          <w:lang w:val="en-US"/>
        </w:rPr>
        <w:t xml:space="preserve">nmental impacts and at the same </w:t>
      </w:r>
      <w:r w:rsidR="006F1D5A" w:rsidRPr="006F1D5A">
        <w:rPr>
          <w:lang w:val="en-US"/>
        </w:rPr>
        <w:t>time increasing contributions to natural</w:t>
      </w:r>
      <w:r w:rsidR="006F1D5A">
        <w:rPr>
          <w:lang w:val="en-US"/>
        </w:rPr>
        <w:t xml:space="preserve"> capital </w:t>
      </w:r>
      <w:r w:rsidR="001342DE">
        <w:rPr>
          <w:lang w:val="en-US"/>
        </w:rPr>
        <w:t xml:space="preserve">and the flow of </w:t>
      </w:r>
      <w:r w:rsidR="002F6076">
        <w:rPr>
          <w:lang w:val="en-US"/>
        </w:rPr>
        <w:t>environmental services”.</w:t>
      </w:r>
    </w:p>
    <w:p w14:paraId="6DE43E44" w14:textId="77777777" w:rsidR="007568DF" w:rsidRDefault="007568DF" w:rsidP="00492FB9">
      <w:pPr>
        <w:rPr>
          <w:b/>
          <w:lang w:val="en-US"/>
        </w:rPr>
      </w:pPr>
      <w:r w:rsidRPr="007568DF">
        <w:rPr>
          <w:b/>
          <w:lang w:val="en-US"/>
        </w:rPr>
        <w:t xml:space="preserve">Slide 21: </w:t>
      </w:r>
      <w:r w:rsidR="003D0E60" w:rsidRPr="00063532">
        <w:rPr>
          <w:lang w:val="en-US"/>
        </w:rPr>
        <w:t>The production of biomass can be performed in various forms (soil – from agriculture and forestry</w:t>
      </w:r>
      <w:r w:rsidR="00BA6896" w:rsidRPr="00063532">
        <w:rPr>
          <w:lang w:val="en-US"/>
        </w:rPr>
        <w:t xml:space="preserve">, </w:t>
      </w:r>
      <w:r w:rsidR="003D0E60" w:rsidRPr="00063532">
        <w:rPr>
          <w:lang w:val="en-US"/>
        </w:rPr>
        <w:t xml:space="preserve">water – fisheries </w:t>
      </w:r>
      <w:r w:rsidR="00063532" w:rsidRPr="00063532">
        <w:rPr>
          <w:lang w:val="en-US"/>
        </w:rPr>
        <w:t>and aquaculture,</w:t>
      </w:r>
      <w:r w:rsidR="003D0E60" w:rsidRPr="00063532">
        <w:rPr>
          <w:lang w:val="en-US"/>
        </w:rPr>
        <w:t xml:space="preserve"> culture media – microbial production and waste management) </w:t>
      </w:r>
      <w:r w:rsidR="009F25EB">
        <w:rPr>
          <w:lang w:val="en-US"/>
        </w:rPr>
        <w:t xml:space="preserve">that can be conversed using different procedures- </w:t>
      </w:r>
      <w:r w:rsidR="00063532" w:rsidRPr="00063532">
        <w:rPr>
          <w:lang w:val="en-US"/>
        </w:rPr>
        <w:t xml:space="preserve"> </w:t>
      </w:r>
      <w:r w:rsidR="00D86F3C" w:rsidRPr="00063532">
        <w:rPr>
          <w:lang w:val="en-US"/>
        </w:rPr>
        <w:t>biotechnologies</w:t>
      </w:r>
      <w:r w:rsidR="00063532" w:rsidRPr="00063532">
        <w:rPr>
          <w:lang w:val="en-US"/>
        </w:rPr>
        <w:t>, chemistry, process engineering or biorefinery</w:t>
      </w:r>
      <w:r w:rsidR="00063532">
        <w:rPr>
          <w:b/>
          <w:lang w:val="en-US"/>
        </w:rPr>
        <w:t xml:space="preserve"> </w:t>
      </w:r>
      <w:r w:rsidR="000115D3" w:rsidRPr="000115D3">
        <w:rPr>
          <w:lang w:val="en-US"/>
        </w:rPr>
        <w:t>resulting in production and marketing of food, feed, fibre, fuel and “fun”- last one representing such products as flowers.</w:t>
      </w:r>
      <w:r w:rsidR="000115D3">
        <w:rPr>
          <w:b/>
          <w:lang w:val="en-US"/>
        </w:rPr>
        <w:t xml:space="preserve"> </w:t>
      </w:r>
    </w:p>
    <w:p w14:paraId="6835B854" w14:textId="13ACC743" w:rsidR="00917DA0" w:rsidRDefault="007B2BDE" w:rsidP="00917DA0">
      <w:r>
        <w:rPr>
          <w:b/>
          <w:lang w:val="en-US"/>
        </w:rPr>
        <w:t>Slide 22:</w:t>
      </w:r>
      <w:r w:rsidR="00EB2503">
        <w:rPr>
          <w:b/>
          <w:lang w:val="en-US"/>
        </w:rPr>
        <w:t xml:space="preserve"> </w:t>
      </w:r>
      <w:r w:rsidR="0066420E">
        <w:rPr>
          <w:b/>
          <w:lang w:val="en-US"/>
        </w:rPr>
        <w:t>The s</w:t>
      </w:r>
      <w:r w:rsidR="00EB2503" w:rsidRPr="00EB2503">
        <w:rPr>
          <w:lang w:val="en-US"/>
        </w:rPr>
        <w:t>cond element of bioeconomy triple helix model is high-added value products.</w:t>
      </w:r>
      <w:r w:rsidR="00EB2503">
        <w:rPr>
          <w:b/>
          <w:lang w:val="en-US"/>
        </w:rPr>
        <w:t xml:space="preserve"> </w:t>
      </w:r>
      <w:r>
        <w:rPr>
          <w:b/>
          <w:lang w:val="en-US"/>
        </w:rPr>
        <w:t xml:space="preserve"> </w:t>
      </w:r>
      <w:r w:rsidR="00D97E3F" w:rsidRPr="00D97E3F">
        <w:rPr>
          <w:lang w:val="en-US"/>
        </w:rPr>
        <w:t>The bio-based economy’s value pyramid indicates that biomass value is determined by its application. In a proper functioning market, the value and price of biomass will be reflected by its application value.</w:t>
      </w:r>
      <w:r w:rsidR="00D97E3F" w:rsidRPr="00D97E3F">
        <w:rPr>
          <w:lang w:val="lv-LV"/>
        </w:rPr>
        <w:t xml:space="preserve"> </w:t>
      </w:r>
      <w:r w:rsidR="00D97E3F" w:rsidRPr="00D97E3F">
        <w:rPr>
          <w:lang w:val="en-US"/>
        </w:rPr>
        <w:t>The value is low because we do not exploit the structures of the biomass</w:t>
      </w:r>
      <w:r w:rsidR="00D97E3F" w:rsidRPr="00D97E3F">
        <w:rPr>
          <w:lang w:val="lv-LV"/>
        </w:rPr>
        <w:t xml:space="preserve"> </w:t>
      </w:r>
      <w:r w:rsidR="00D97E3F" w:rsidRPr="00D97E3F">
        <w:rPr>
          <w:lang w:val="en-US"/>
        </w:rPr>
        <w:t>- only the energy content. The added value is the highest at the top of the pyramid and the lowest at the bottom</w:t>
      </w:r>
      <w:r w:rsidR="0066420E">
        <w:rPr>
          <w:lang w:val="en-US"/>
        </w:rPr>
        <w:t>. T</w:t>
      </w:r>
      <w:r w:rsidR="00D97E3F" w:rsidRPr="00D97E3F">
        <w:rPr>
          <w:lang w:val="en-US"/>
        </w:rPr>
        <w:t>he volume of biomass needed for the applications is the lowest at the top and the highest at the bottom of the pyramid.</w:t>
      </w:r>
      <w:r w:rsidR="00D97E3F">
        <w:t xml:space="preserve"> </w:t>
      </w:r>
      <w:r w:rsidR="0066420E">
        <w:rPr>
          <w:lang w:val="en-US"/>
        </w:rPr>
        <w:t>Therefore, it is</w:t>
      </w:r>
      <w:r w:rsidR="00D97E3F" w:rsidRPr="00D97E3F">
        <w:rPr>
          <w:lang w:val="en-US"/>
        </w:rPr>
        <w:t xml:space="preserve"> important that, if biomass can be used for these high-value applications, it should not directly go to the lower applications. For example, it is better to first use (parts of) biomass for biochemical plastics and </w:t>
      </w:r>
      <w:r w:rsidR="0066420E">
        <w:rPr>
          <w:lang w:val="en-US"/>
        </w:rPr>
        <w:t>burn them for energy recovery at the end of the material lifecycle</w:t>
      </w:r>
      <w:r w:rsidR="00D97E3F" w:rsidRPr="00D97E3F">
        <w:rPr>
          <w:lang w:val="en-US"/>
        </w:rPr>
        <w:t>.</w:t>
      </w:r>
      <w:r w:rsidR="00EB2503">
        <w:rPr>
          <w:lang w:val="en-US"/>
        </w:rPr>
        <w:t xml:space="preserve"> </w:t>
      </w:r>
      <w:r w:rsidR="00917DA0">
        <w:rPr>
          <w:lang w:val="en-US"/>
        </w:rPr>
        <w:t xml:space="preserve"> For example, </w:t>
      </w:r>
      <w:r w:rsidR="00917DA0" w:rsidRPr="00917DA0">
        <w:t>Agro-industrial residues mostly are untreated and underutilized and without appropriate disposal can cause environmental pollution and negative impact on human and animal health. These wastes can be used for bioenergy production, however they contain various potentially valuable compounds like proteins, sugars and minerals. Agricultural industries produce hug</w:t>
      </w:r>
      <w:r w:rsidR="00117508">
        <w:t xml:space="preserve">e amount of residues every year. </w:t>
      </w:r>
      <w:r w:rsidR="00917DA0" w:rsidRPr="00917DA0">
        <w:t xml:space="preserve">According to high nutrition value, </w:t>
      </w:r>
      <w:r w:rsidR="00917DA0" w:rsidRPr="00917DA0">
        <w:lastRenderedPageBreak/>
        <w:t>these residues can be used as raw materials for other product formation and development</w:t>
      </w:r>
      <w:r w:rsidR="00117508">
        <w:t xml:space="preserve">. </w:t>
      </w:r>
      <w:r w:rsidR="00917DA0" w:rsidRPr="00917DA0">
        <w:t xml:space="preserve">There are many reports about liquid and gaseous biofuel acquisition from agro-industrial waste, however there is a potential to derive valuable compounds (e.g. chemicals). </w:t>
      </w:r>
    </w:p>
    <w:p w14:paraId="6FED51A5" w14:textId="10077F51" w:rsidR="006639CB" w:rsidRPr="00463FB7" w:rsidRDefault="00AE1F24" w:rsidP="00F263CD">
      <w:r w:rsidRPr="00AE1F24">
        <w:rPr>
          <w:b/>
        </w:rPr>
        <w:t xml:space="preserve">Slide 23: </w:t>
      </w:r>
      <w:r w:rsidR="0066420E">
        <w:rPr>
          <w:b/>
        </w:rPr>
        <w:t xml:space="preserve">the </w:t>
      </w:r>
      <w:r w:rsidR="00431B8B" w:rsidRPr="00431B8B">
        <w:t xml:space="preserve">Third element of bioeconomy triple helix model is biotechnologies. </w:t>
      </w:r>
      <w:r w:rsidR="00471145" w:rsidRPr="00471145">
        <w:t>By collecting a list of biotechnology definitions OECD has made one single statistical biotechnology definition: “The application of science and technology to living organisms, as well as parts, products and models thereof, to alter living or non-living materials for the production of knowledge, goods and services.”</w:t>
      </w:r>
      <w:r w:rsidR="00471145">
        <w:t xml:space="preserve"> </w:t>
      </w:r>
      <w:r w:rsidR="00117508">
        <w:rPr>
          <w:lang w:val="en-US"/>
        </w:rPr>
        <w:t>Biotechnologies are classified into 10 groups</w:t>
      </w:r>
      <w:r w:rsidR="006639CB">
        <w:rPr>
          <w:lang w:val="en-US"/>
        </w:rPr>
        <w:t>(colors)</w:t>
      </w:r>
      <w:r w:rsidR="00117508">
        <w:rPr>
          <w:lang w:val="en-US"/>
        </w:rPr>
        <w:t xml:space="preserve">: </w:t>
      </w:r>
      <w:hyperlink r:id="rId10" w:history="1">
        <w:r w:rsidR="00117508" w:rsidRPr="00463FB7">
          <w:rPr>
            <w:rStyle w:val="Hyperlink"/>
            <w:color w:val="auto"/>
            <w:u w:val="none"/>
            <w:lang w:val="en-US"/>
          </w:rPr>
          <w:t>Bioinformatics</w:t>
        </w:r>
      </w:hyperlink>
      <w:r w:rsidR="00117508" w:rsidRPr="00463FB7">
        <w:rPr>
          <w:lang w:val="en-US"/>
        </w:rPr>
        <w:t> (also called "</w:t>
      </w:r>
      <w:r w:rsidR="00117508" w:rsidRPr="00463FB7">
        <w:rPr>
          <w:b/>
          <w:bCs/>
          <w:lang w:val="en-US"/>
        </w:rPr>
        <w:t>gold biotechnology</w:t>
      </w:r>
      <w:r w:rsidR="00117508" w:rsidRPr="00463FB7">
        <w:rPr>
          <w:lang w:val="en-US"/>
        </w:rPr>
        <w:t>") is an interdisciplinary field that addresses biological problems using computational techniques, and makes the rapid organization as well as analysis of biological data possible. The field may also be referred to as </w:t>
      </w:r>
      <w:r w:rsidR="00117508" w:rsidRPr="00463FB7">
        <w:rPr>
          <w:i/>
          <w:iCs/>
          <w:lang w:val="en-US"/>
        </w:rPr>
        <w:t>computational biology</w:t>
      </w:r>
      <w:r w:rsidR="00117508" w:rsidRPr="00463FB7">
        <w:rPr>
          <w:lang w:val="en-US"/>
        </w:rPr>
        <w:t>, and can be defined as, "conceptualizing biology in terms of molecules and then applying informatics techniques to understand and organize the information associated with these molecules, on a large scale." Bioinformatics plays a key role in various areas, such as </w:t>
      </w:r>
      <w:hyperlink r:id="rId11" w:history="1">
        <w:r w:rsidR="00117508" w:rsidRPr="00463FB7">
          <w:rPr>
            <w:rStyle w:val="Hyperlink"/>
            <w:color w:val="auto"/>
            <w:u w:val="none"/>
            <w:lang w:val="en-US"/>
          </w:rPr>
          <w:t>functional genomics</w:t>
        </w:r>
      </w:hyperlink>
      <w:r w:rsidR="00117508" w:rsidRPr="00463FB7">
        <w:rPr>
          <w:lang w:val="en-US"/>
        </w:rPr>
        <w:t>, </w:t>
      </w:r>
      <w:hyperlink r:id="rId12" w:history="1">
        <w:r w:rsidR="00117508" w:rsidRPr="00463FB7">
          <w:rPr>
            <w:rStyle w:val="Hyperlink"/>
            <w:color w:val="auto"/>
            <w:u w:val="none"/>
            <w:lang w:val="en-US"/>
          </w:rPr>
          <w:t>structural genomics</w:t>
        </w:r>
      </w:hyperlink>
      <w:r w:rsidR="00117508" w:rsidRPr="00463FB7">
        <w:rPr>
          <w:lang w:val="en-US"/>
        </w:rPr>
        <w:t>, and </w:t>
      </w:r>
      <w:hyperlink r:id="rId13" w:history="1">
        <w:r w:rsidR="00117508" w:rsidRPr="00463FB7">
          <w:rPr>
            <w:rStyle w:val="Hyperlink"/>
            <w:color w:val="auto"/>
            <w:u w:val="none"/>
            <w:lang w:val="en-US"/>
          </w:rPr>
          <w:t>proteomics</w:t>
        </w:r>
      </w:hyperlink>
      <w:r w:rsidR="00117508" w:rsidRPr="00463FB7">
        <w:rPr>
          <w:lang w:val="en-US"/>
        </w:rPr>
        <w:t xml:space="preserve">, and forms a key component in the biotechnology and pharmaceutical sector. </w:t>
      </w:r>
      <w:r w:rsidR="00117508" w:rsidRPr="00463FB7">
        <w:rPr>
          <w:b/>
          <w:bCs/>
          <w:lang w:val="en-US"/>
        </w:rPr>
        <w:t xml:space="preserve">Blue biotechnology </w:t>
      </w:r>
      <w:r w:rsidR="00117508" w:rsidRPr="00463FB7">
        <w:rPr>
          <w:lang w:val="en-US"/>
        </w:rPr>
        <w:t>is based on the exploitation of sea resources to create products and industrial applications. This branch of biotechnology is the most used for the industries of refining and combustion principally on the production of </w:t>
      </w:r>
      <w:hyperlink r:id="rId14" w:history="1">
        <w:r w:rsidR="00117508" w:rsidRPr="00463FB7">
          <w:rPr>
            <w:rStyle w:val="Hyperlink"/>
            <w:color w:val="auto"/>
            <w:u w:val="none"/>
            <w:lang w:val="en-US"/>
          </w:rPr>
          <w:t>bio-oils</w:t>
        </w:r>
      </w:hyperlink>
      <w:r w:rsidR="00117508" w:rsidRPr="00463FB7">
        <w:rPr>
          <w:lang w:val="en-US"/>
        </w:rPr>
        <w:t xml:space="preserve"> with photosynthetic micro-algae. </w:t>
      </w:r>
      <w:r w:rsidR="006639CB" w:rsidRPr="00463FB7">
        <w:rPr>
          <w:b/>
          <w:bCs/>
          <w:lang w:val="en-US"/>
        </w:rPr>
        <w:t xml:space="preserve">Green biotechnology </w:t>
      </w:r>
      <w:r w:rsidR="006639CB" w:rsidRPr="00463FB7">
        <w:rPr>
          <w:lang w:val="en-US"/>
        </w:rPr>
        <w:t>is biotechnology applied to agricultural processes. An example would be the selection and domestication of plants via </w:t>
      </w:r>
      <w:hyperlink r:id="rId15" w:history="1">
        <w:r w:rsidR="006639CB" w:rsidRPr="00463FB7">
          <w:rPr>
            <w:rStyle w:val="Hyperlink"/>
            <w:color w:val="auto"/>
            <w:u w:val="none"/>
            <w:lang w:val="en-US"/>
          </w:rPr>
          <w:t>micropropagation</w:t>
        </w:r>
      </w:hyperlink>
      <w:r w:rsidR="006639CB" w:rsidRPr="00463FB7">
        <w:rPr>
          <w:lang w:val="en-US"/>
        </w:rPr>
        <w:t>. Another example is the designing of </w:t>
      </w:r>
      <w:hyperlink r:id="rId16" w:history="1">
        <w:r w:rsidR="006639CB" w:rsidRPr="00463FB7">
          <w:rPr>
            <w:rStyle w:val="Hyperlink"/>
            <w:color w:val="auto"/>
            <w:u w:val="none"/>
            <w:lang w:val="en-US"/>
          </w:rPr>
          <w:t>transgenic plants</w:t>
        </w:r>
      </w:hyperlink>
      <w:r w:rsidR="006639CB" w:rsidRPr="00463FB7">
        <w:rPr>
          <w:lang w:val="en-US"/>
        </w:rPr>
        <w:t> to grow under specific environments in the presence (or absence) of chemicals. One hope is that green biotechnology might produce more environmentally friendly solutions than traditional </w:t>
      </w:r>
      <w:hyperlink r:id="rId17" w:history="1">
        <w:r w:rsidR="006639CB" w:rsidRPr="00463FB7">
          <w:rPr>
            <w:rStyle w:val="Hyperlink"/>
            <w:color w:val="auto"/>
            <w:u w:val="none"/>
            <w:lang w:val="en-US"/>
          </w:rPr>
          <w:t>industrial agriculture</w:t>
        </w:r>
      </w:hyperlink>
      <w:r w:rsidR="006639CB" w:rsidRPr="00463FB7">
        <w:rPr>
          <w:lang w:val="en-US"/>
        </w:rPr>
        <w:t>. An example of this is the engineering of a plant to express a </w:t>
      </w:r>
      <w:hyperlink r:id="rId18" w:history="1">
        <w:r w:rsidR="006639CB" w:rsidRPr="00463FB7">
          <w:rPr>
            <w:rStyle w:val="Hyperlink"/>
            <w:color w:val="auto"/>
            <w:u w:val="none"/>
            <w:lang w:val="en-US"/>
          </w:rPr>
          <w:t>pesticide</w:t>
        </w:r>
      </w:hyperlink>
      <w:r w:rsidR="006639CB" w:rsidRPr="00463FB7">
        <w:rPr>
          <w:lang w:val="en-US"/>
        </w:rPr>
        <w:t>, thereby ending the need of external application of pesticides. An example of this would be </w:t>
      </w:r>
      <w:hyperlink r:id="rId19" w:history="1">
        <w:r w:rsidR="006639CB" w:rsidRPr="00463FB7">
          <w:rPr>
            <w:rStyle w:val="Hyperlink"/>
            <w:color w:val="auto"/>
            <w:u w:val="none"/>
            <w:lang w:val="en-US"/>
          </w:rPr>
          <w:t>Bt</w:t>
        </w:r>
      </w:hyperlink>
      <w:hyperlink r:id="rId20" w:history="1">
        <w:r w:rsidR="006639CB" w:rsidRPr="00463FB7">
          <w:rPr>
            <w:rStyle w:val="Hyperlink"/>
            <w:color w:val="auto"/>
            <w:u w:val="none"/>
            <w:lang w:val="en-US"/>
          </w:rPr>
          <w:t xml:space="preserve"> corn</w:t>
        </w:r>
      </w:hyperlink>
      <w:r w:rsidR="006639CB" w:rsidRPr="00463FB7">
        <w:rPr>
          <w:lang w:val="en-US"/>
        </w:rPr>
        <w:t>. Whether or not green biotechnology products such as this are ultimately more environmentally friendly is a topic of considerable debate. It is commonly considered as the next phase of green revolution, which can be seen as a platform to eradicate world hunger by using technologies which enable the production of more fertile and resistant, towards </w:t>
      </w:r>
      <w:hyperlink r:id="rId21" w:history="1">
        <w:r w:rsidR="006639CB" w:rsidRPr="00463FB7">
          <w:rPr>
            <w:rStyle w:val="Hyperlink"/>
            <w:color w:val="auto"/>
            <w:u w:val="none"/>
            <w:lang w:val="en-US"/>
          </w:rPr>
          <w:t>biotic</w:t>
        </w:r>
      </w:hyperlink>
      <w:r w:rsidR="006639CB" w:rsidRPr="00463FB7">
        <w:rPr>
          <w:lang w:val="en-US"/>
        </w:rPr>
        <w:t> and </w:t>
      </w:r>
      <w:hyperlink r:id="rId22" w:history="1">
        <w:r w:rsidR="006639CB" w:rsidRPr="00463FB7">
          <w:rPr>
            <w:rStyle w:val="Hyperlink"/>
            <w:color w:val="auto"/>
            <w:u w:val="none"/>
            <w:lang w:val="en-US"/>
          </w:rPr>
          <w:t>abiotic stress</w:t>
        </w:r>
      </w:hyperlink>
      <w:r w:rsidR="006639CB" w:rsidRPr="00463FB7">
        <w:rPr>
          <w:lang w:val="en-US"/>
        </w:rPr>
        <w:t>, plants and ensures application of environmentally friendly fertilizers and the use of biopesticides, it is mainly focused on the development of agriculture. On the other hand, some of the uses of green biotechnology involve </w:t>
      </w:r>
      <w:hyperlink r:id="rId23" w:history="1">
        <w:r w:rsidR="006639CB" w:rsidRPr="00463FB7">
          <w:rPr>
            <w:rStyle w:val="Hyperlink"/>
            <w:color w:val="auto"/>
            <w:u w:val="none"/>
            <w:lang w:val="en-US"/>
          </w:rPr>
          <w:t>microorganisms</w:t>
        </w:r>
      </w:hyperlink>
      <w:r w:rsidR="006639CB" w:rsidRPr="00463FB7">
        <w:rPr>
          <w:lang w:val="en-US"/>
        </w:rPr>
        <w:t> to clean and reduce waste</w:t>
      </w:r>
      <w:r w:rsidR="006E5EF9" w:rsidRPr="00463FB7">
        <w:rPr>
          <w:lang w:val="en-US"/>
        </w:rPr>
        <w:t xml:space="preserve">. </w:t>
      </w:r>
      <w:r w:rsidR="006E5EF9" w:rsidRPr="00463FB7">
        <w:rPr>
          <w:b/>
          <w:bCs/>
          <w:lang w:val="en-US"/>
        </w:rPr>
        <w:t xml:space="preserve">Red biotechnology </w:t>
      </w:r>
      <w:r w:rsidR="006E5EF9" w:rsidRPr="00463FB7">
        <w:rPr>
          <w:lang w:val="en-US"/>
        </w:rPr>
        <w:t>is the use of biotechnology in the medical and </w:t>
      </w:r>
      <w:hyperlink r:id="rId24" w:history="1">
        <w:r w:rsidR="006E5EF9" w:rsidRPr="00463FB7">
          <w:rPr>
            <w:rStyle w:val="Hyperlink"/>
            <w:color w:val="auto"/>
            <w:u w:val="none"/>
            <w:lang w:val="en-US"/>
          </w:rPr>
          <w:t>pharmaceutical</w:t>
        </w:r>
      </w:hyperlink>
      <w:r w:rsidR="006E5EF9" w:rsidRPr="00463FB7">
        <w:rPr>
          <w:lang w:val="en-US"/>
        </w:rPr>
        <w:t> industries, and health preservation.</w:t>
      </w:r>
      <w:r w:rsidR="00840C4F" w:rsidRPr="00463FB7">
        <w:rPr>
          <w:lang w:val="en-US"/>
        </w:rPr>
        <w:t xml:space="preserve"> </w:t>
      </w:r>
      <w:r w:rsidR="006E5EF9" w:rsidRPr="00463FB7">
        <w:rPr>
          <w:lang w:val="en-US"/>
        </w:rPr>
        <w:t>This branch involves the production of </w:t>
      </w:r>
      <w:hyperlink r:id="rId25" w:history="1">
        <w:r w:rsidR="006E5EF9" w:rsidRPr="00463FB7">
          <w:rPr>
            <w:rStyle w:val="Hyperlink"/>
            <w:color w:val="auto"/>
            <w:u w:val="none"/>
            <w:lang w:val="en-US"/>
          </w:rPr>
          <w:t>vaccines</w:t>
        </w:r>
      </w:hyperlink>
      <w:r w:rsidR="006E5EF9" w:rsidRPr="00463FB7">
        <w:rPr>
          <w:lang w:val="en-US"/>
        </w:rPr>
        <w:t> and </w:t>
      </w:r>
      <w:hyperlink r:id="rId26" w:history="1">
        <w:r w:rsidR="006E5EF9" w:rsidRPr="00463FB7">
          <w:rPr>
            <w:rStyle w:val="Hyperlink"/>
            <w:color w:val="auto"/>
            <w:u w:val="none"/>
            <w:lang w:val="en-US"/>
          </w:rPr>
          <w:t>antibiotics</w:t>
        </w:r>
      </w:hyperlink>
      <w:r w:rsidR="006E5EF9" w:rsidRPr="00463FB7">
        <w:rPr>
          <w:lang w:val="en-US"/>
        </w:rPr>
        <w:t>, regenerative therapies, creation of artificial organs and new diagnostics of diseases. As well as the development of </w:t>
      </w:r>
      <w:hyperlink r:id="rId27" w:history="1">
        <w:r w:rsidR="006E5EF9" w:rsidRPr="00463FB7">
          <w:rPr>
            <w:rStyle w:val="Hyperlink"/>
            <w:color w:val="auto"/>
            <w:u w:val="none"/>
            <w:lang w:val="en-US"/>
          </w:rPr>
          <w:t>hormones</w:t>
        </w:r>
      </w:hyperlink>
      <w:r w:rsidR="006E5EF9" w:rsidRPr="00463FB7">
        <w:rPr>
          <w:lang w:val="en-US"/>
        </w:rPr>
        <w:t>, </w:t>
      </w:r>
      <w:hyperlink r:id="rId28" w:history="1">
        <w:r w:rsidR="006E5EF9" w:rsidRPr="00463FB7">
          <w:rPr>
            <w:rStyle w:val="Hyperlink"/>
            <w:color w:val="auto"/>
            <w:u w:val="none"/>
            <w:lang w:val="en-US"/>
          </w:rPr>
          <w:t>stem cells</w:t>
        </w:r>
      </w:hyperlink>
      <w:r w:rsidR="006E5EF9" w:rsidRPr="00463FB7">
        <w:rPr>
          <w:lang w:val="en-US"/>
        </w:rPr>
        <w:t>, </w:t>
      </w:r>
      <w:hyperlink r:id="rId29" w:history="1">
        <w:r w:rsidR="006E5EF9" w:rsidRPr="00463FB7">
          <w:rPr>
            <w:rStyle w:val="Hyperlink"/>
            <w:color w:val="auto"/>
            <w:u w:val="none"/>
            <w:lang w:val="en-US"/>
          </w:rPr>
          <w:t>antibodies</w:t>
        </w:r>
      </w:hyperlink>
      <w:r w:rsidR="006E5EF9" w:rsidRPr="00463FB7">
        <w:rPr>
          <w:lang w:val="en-US"/>
        </w:rPr>
        <w:t>, siRNA and </w:t>
      </w:r>
      <w:hyperlink r:id="rId30" w:history="1">
        <w:r w:rsidR="006E5EF9" w:rsidRPr="00463FB7">
          <w:rPr>
            <w:rStyle w:val="Hyperlink"/>
            <w:color w:val="auto"/>
            <w:u w:val="none"/>
            <w:lang w:val="en-US"/>
          </w:rPr>
          <w:t>diagnostic tests</w:t>
        </w:r>
      </w:hyperlink>
      <w:r w:rsidR="00840C4F" w:rsidRPr="00463FB7">
        <w:rPr>
          <w:lang w:val="en-US"/>
        </w:rPr>
        <w:t xml:space="preserve">. </w:t>
      </w:r>
      <w:r w:rsidR="00F263CD" w:rsidRPr="00463FB7">
        <w:rPr>
          <w:b/>
          <w:bCs/>
          <w:lang w:val="en-US"/>
        </w:rPr>
        <w:t>White biotechnology</w:t>
      </w:r>
      <w:r w:rsidR="00F263CD" w:rsidRPr="00463FB7">
        <w:rPr>
          <w:lang w:val="en-US"/>
        </w:rPr>
        <w:t xml:space="preserve">, also known </w:t>
      </w:r>
      <w:r w:rsidR="00F263CD" w:rsidRPr="00463FB7">
        <w:rPr>
          <w:b/>
          <w:bCs/>
          <w:lang w:val="en-US"/>
        </w:rPr>
        <w:t>as industrial biotechnology</w:t>
      </w:r>
      <w:r w:rsidR="00F263CD" w:rsidRPr="00463FB7">
        <w:rPr>
          <w:lang w:val="en-US"/>
        </w:rPr>
        <w:t>, is biotechnology applied to </w:t>
      </w:r>
      <w:hyperlink r:id="rId31" w:history="1">
        <w:r w:rsidR="00F263CD" w:rsidRPr="00463FB7">
          <w:rPr>
            <w:rStyle w:val="Hyperlink"/>
            <w:color w:val="auto"/>
            <w:u w:val="none"/>
            <w:lang w:val="en-US"/>
          </w:rPr>
          <w:t>industrial</w:t>
        </w:r>
      </w:hyperlink>
      <w:r w:rsidR="00F263CD" w:rsidRPr="00463FB7">
        <w:rPr>
          <w:lang w:val="en-US"/>
        </w:rPr>
        <w:t> processes. An example is the designing of an organism to produce a useful chemical. Another example is the using of </w:t>
      </w:r>
      <w:hyperlink r:id="rId32" w:history="1">
        <w:r w:rsidR="00F263CD" w:rsidRPr="00463FB7">
          <w:rPr>
            <w:rStyle w:val="Hyperlink"/>
            <w:color w:val="auto"/>
            <w:u w:val="none"/>
            <w:lang w:val="en-US"/>
          </w:rPr>
          <w:t>enzymes</w:t>
        </w:r>
      </w:hyperlink>
      <w:r w:rsidR="00F263CD" w:rsidRPr="00463FB7">
        <w:rPr>
          <w:lang w:val="en-US"/>
        </w:rPr>
        <w:t> as industrial </w:t>
      </w:r>
      <w:hyperlink r:id="rId33" w:history="1">
        <w:r w:rsidR="00F263CD" w:rsidRPr="00463FB7">
          <w:rPr>
            <w:rStyle w:val="Hyperlink"/>
            <w:color w:val="auto"/>
            <w:u w:val="none"/>
            <w:lang w:val="en-US"/>
          </w:rPr>
          <w:t>catalysts</w:t>
        </w:r>
      </w:hyperlink>
      <w:r w:rsidR="00F263CD" w:rsidRPr="00463FB7">
        <w:rPr>
          <w:lang w:val="en-US"/>
        </w:rPr>
        <w:t> to either produce valuable chemicals or destroy hazardous/polluting chemicals. White biotechnology tends to consume less in resources than traditional processes used to produce industrial goods.</w:t>
      </w:r>
      <w:r w:rsidR="00F263CD" w:rsidRPr="00463FB7">
        <w:rPr>
          <w:vertAlign w:val="superscript"/>
          <w:lang w:val="lv-LV"/>
        </w:rPr>
        <w:t xml:space="preserve"> </w:t>
      </w:r>
      <w:r w:rsidR="00F263CD" w:rsidRPr="00463FB7">
        <w:rPr>
          <w:lang w:val="en-US"/>
        </w:rPr>
        <w:t>Industrial Biotechnology provides biochemicals, biofuels and biomaterials. It is established since decades in the production of biochemicals for the pharmaceutical markets, food &amp; feed, fine chemicals, detergents and hygienic products</w:t>
      </w:r>
      <w:r w:rsidR="00F263CD" w:rsidRPr="00463FB7">
        <w:rPr>
          <w:lang w:val="lv-LV"/>
        </w:rPr>
        <w:t>.</w:t>
      </w:r>
      <w:r w:rsidR="00F263CD" w:rsidRPr="00463FB7">
        <w:t xml:space="preserve"> </w:t>
      </w:r>
      <w:r w:rsidR="00F263CD" w:rsidRPr="00463FB7">
        <w:rPr>
          <w:b/>
          <w:bCs/>
          <w:lang w:val="en-US"/>
        </w:rPr>
        <w:t>"Yellow biotechnology</w:t>
      </w:r>
      <w:r w:rsidR="00F263CD" w:rsidRPr="00463FB7">
        <w:rPr>
          <w:lang w:val="en-US"/>
        </w:rPr>
        <w:t>" refers to the use of biotechnology in food production (</w:t>
      </w:r>
      <w:hyperlink r:id="rId34" w:history="1">
        <w:r w:rsidR="00F263CD" w:rsidRPr="00463FB7">
          <w:rPr>
            <w:rStyle w:val="Hyperlink"/>
            <w:color w:val="auto"/>
            <w:u w:val="none"/>
            <w:lang w:val="en-US"/>
          </w:rPr>
          <w:t>food industry</w:t>
        </w:r>
      </w:hyperlink>
      <w:r w:rsidR="00F263CD" w:rsidRPr="00463FB7">
        <w:rPr>
          <w:lang w:val="en-US"/>
        </w:rPr>
        <w:t>), for example in making wine (</w:t>
      </w:r>
      <w:hyperlink r:id="rId35" w:history="1">
        <w:r w:rsidR="00F263CD" w:rsidRPr="00463FB7">
          <w:rPr>
            <w:rStyle w:val="Hyperlink"/>
            <w:color w:val="auto"/>
            <w:u w:val="none"/>
            <w:lang w:val="en-US"/>
          </w:rPr>
          <w:t>winemaking</w:t>
        </w:r>
      </w:hyperlink>
      <w:r w:rsidR="00F263CD" w:rsidRPr="00463FB7">
        <w:rPr>
          <w:lang w:val="en-US"/>
        </w:rPr>
        <w:t>), cheese (</w:t>
      </w:r>
      <w:hyperlink r:id="rId36" w:history="1">
        <w:r w:rsidR="00F263CD" w:rsidRPr="00463FB7">
          <w:rPr>
            <w:rStyle w:val="Hyperlink"/>
            <w:color w:val="auto"/>
            <w:u w:val="none"/>
            <w:lang w:val="en-US"/>
          </w:rPr>
          <w:t>cheesemaking</w:t>
        </w:r>
      </w:hyperlink>
      <w:r w:rsidR="00F263CD" w:rsidRPr="00463FB7">
        <w:rPr>
          <w:lang w:val="en-US"/>
        </w:rPr>
        <w:t>), and beer (</w:t>
      </w:r>
      <w:hyperlink r:id="rId37" w:history="1">
        <w:r w:rsidR="00F263CD" w:rsidRPr="00463FB7">
          <w:rPr>
            <w:rStyle w:val="Hyperlink"/>
            <w:color w:val="auto"/>
            <w:u w:val="none"/>
            <w:lang w:val="en-US"/>
          </w:rPr>
          <w:t>brewing</w:t>
        </w:r>
      </w:hyperlink>
      <w:r w:rsidR="00F263CD" w:rsidRPr="00463FB7">
        <w:rPr>
          <w:lang w:val="en-US"/>
        </w:rPr>
        <w:t>) by </w:t>
      </w:r>
      <w:hyperlink r:id="rId38" w:history="1">
        <w:r w:rsidR="00F263CD" w:rsidRPr="00463FB7">
          <w:rPr>
            <w:rStyle w:val="Hyperlink"/>
            <w:color w:val="auto"/>
            <w:u w:val="none"/>
            <w:lang w:val="en-US"/>
          </w:rPr>
          <w:t>fermentation</w:t>
        </w:r>
      </w:hyperlink>
      <w:r w:rsidR="00F263CD" w:rsidRPr="00463FB7">
        <w:rPr>
          <w:lang w:val="en-US"/>
        </w:rPr>
        <w:t>.</w:t>
      </w:r>
      <w:hyperlink r:id="rId39" w:history="1">
        <w:r w:rsidR="00F263CD" w:rsidRPr="00463FB7">
          <w:rPr>
            <w:rStyle w:val="Hyperlink"/>
            <w:color w:val="auto"/>
            <w:u w:val="none"/>
            <w:vertAlign w:val="superscript"/>
            <w:lang w:val="en-US"/>
          </w:rPr>
          <w:t>[24]</w:t>
        </w:r>
      </w:hyperlink>
      <w:r w:rsidR="00F263CD" w:rsidRPr="00463FB7">
        <w:rPr>
          <w:lang w:val="en-US"/>
        </w:rPr>
        <w:t> It has also been used to refer to biotechnology applied to insects. This includes biotechnology-based approaches for the control of harmful insects, the characterisation and utilisation of active ingredients or genes of insects for research, or application in agriculture and medicine and various other approaches.</w:t>
      </w:r>
      <w:r w:rsidR="00F263CD" w:rsidRPr="00463FB7">
        <w:rPr>
          <w:vertAlign w:val="superscript"/>
          <w:lang w:val="en-US"/>
        </w:rPr>
        <w:t xml:space="preserve"> </w:t>
      </w:r>
      <w:r w:rsidR="00F263CD" w:rsidRPr="00463FB7">
        <w:rPr>
          <w:b/>
          <w:bCs/>
          <w:lang w:val="en-US"/>
        </w:rPr>
        <w:t xml:space="preserve">Gray biotechnology </w:t>
      </w:r>
      <w:r w:rsidR="00F263CD" w:rsidRPr="00463FB7">
        <w:rPr>
          <w:lang w:val="en-US"/>
        </w:rPr>
        <w:t>is dedicated to environmental applications, and focused on the maintenance of </w:t>
      </w:r>
      <w:hyperlink r:id="rId40" w:history="1">
        <w:r w:rsidR="00F263CD" w:rsidRPr="00463FB7">
          <w:rPr>
            <w:rStyle w:val="Hyperlink"/>
            <w:color w:val="auto"/>
            <w:u w:val="none"/>
            <w:lang w:val="en-US"/>
          </w:rPr>
          <w:t>biodiversity</w:t>
        </w:r>
      </w:hyperlink>
      <w:r w:rsidR="00F263CD" w:rsidRPr="00463FB7">
        <w:rPr>
          <w:lang w:val="en-US"/>
        </w:rPr>
        <w:t> and the remotion of pollutants.</w:t>
      </w:r>
      <w:r w:rsidR="00F263CD" w:rsidRPr="00463FB7">
        <w:t xml:space="preserve"> </w:t>
      </w:r>
      <w:r w:rsidR="00F263CD" w:rsidRPr="00463FB7">
        <w:rPr>
          <w:b/>
          <w:bCs/>
          <w:lang w:val="en-US"/>
        </w:rPr>
        <w:t xml:space="preserve">Brown biotechnology </w:t>
      </w:r>
      <w:r w:rsidR="00F263CD" w:rsidRPr="00463FB7">
        <w:rPr>
          <w:lang w:val="en-US"/>
        </w:rPr>
        <w:t>is related to the management of arid lands and </w:t>
      </w:r>
      <w:hyperlink r:id="rId41" w:history="1">
        <w:r w:rsidR="00F263CD" w:rsidRPr="00463FB7">
          <w:rPr>
            <w:rStyle w:val="Hyperlink"/>
            <w:color w:val="auto"/>
            <w:u w:val="none"/>
            <w:lang w:val="en-US"/>
          </w:rPr>
          <w:t>deserts</w:t>
        </w:r>
      </w:hyperlink>
      <w:r w:rsidR="00F263CD" w:rsidRPr="00463FB7">
        <w:rPr>
          <w:lang w:val="en-US"/>
        </w:rPr>
        <w:t>. One application is the creation of enhanced seeds that resist extreme </w:t>
      </w:r>
      <w:hyperlink r:id="rId42" w:history="1">
        <w:r w:rsidR="00F263CD" w:rsidRPr="00463FB7">
          <w:rPr>
            <w:rStyle w:val="Hyperlink"/>
            <w:color w:val="auto"/>
            <w:u w:val="none"/>
            <w:lang w:val="en-US"/>
          </w:rPr>
          <w:t>environmental conditions</w:t>
        </w:r>
      </w:hyperlink>
      <w:r w:rsidR="00F263CD" w:rsidRPr="00463FB7">
        <w:rPr>
          <w:lang w:val="en-US"/>
        </w:rPr>
        <w:t> of arid regions, which is related to the innovation, creation of agriculture techniques and management of resources.</w:t>
      </w:r>
      <w:r w:rsidR="00F263CD" w:rsidRPr="00463FB7">
        <w:t xml:space="preserve">  </w:t>
      </w:r>
      <w:r w:rsidR="00F263CD" w:rsidRPr="00463FB7">
        <w:rPr>
          <w:b/>
          <w:bCs/>
          <w:lang w:val="en-US"/>
        </w:rPr>
        <w:t xml:space="preserve">Violet biotechnology </w:t>
      </w:r>
      <w:r w:rsidR="00F263CD" w:rsidRPr="00463FB7">
        <w:rPr>
          <w:lang w:val="en-US"/>
        </w:rPr>
        <w:t>is related to law, ethical and philosophical issues around biotechnology.</w:t>
      </w:r>
      <w:r w:rsidR="00F263CD" w:rsidRPr="00463FB7">
        <w:t xml:space="preserve"> </w:t>
      </w:r>
      <w:r w:rsidR="00F263CD" w:rsidRPr="00463FB7">
        <w:rPr>
          <w:b/>
          <w:bCs/>
          <w:lang w:val="en-US"/>
        </w:rPr>
        <w:t xml:space="preserve">Dark biotechnology </w:t>
      </w:r>
      <w:r w:rsidR="00F263CD" w:rsidRPr="00463FB7">
        <w:rPr>
          <w:lang w:val="en-US"/>
        </w:rPr>
        <w:t>is the color associated with </w:t>
      </w:r>
      <w:hyperlink r:id="rId43" w:history="1">
        <w:r w:rsidR="00F263CD" w:rsidRPr="00463FB7">
          <w:rPr>
            <w:rStyle w:val="Hyperlink"/>
            <w:color w:val="auto"/>
            <w:u w:val="none"/>
            <w:lang w:val="en-US"/>
          </w:rPr>
          <w:t>bioterrorism</w:t>
        </w:r>
      </w:hyperlink>
      <w:r w:rsidR="00F263CD" w:rsidRPr="00463FB7">
        <w:rPr>
          <w:lang w:val="en-US"/>
        </w:rPr>
        <w:t> or </w:t>
      </w:r>
      <w:hyperlink r:id="rId44" w:history="1">
        <w:r w:rsidR="00F263CD" w:rsidRPr="00463FB7">
          <w:rPr>
            <w:rStyle w:val="Hyperlink"/>
            <w:color w:val="auto"/>
            <w:u w:val="none"/>
            <w:lang w:val="en-US"/>
          </w:rPr>
          <w:t>biological weapons</w:t>
        </w:r>
      </w:hyperlink>
      <w:r w:rsidR="00F263CD" w:rsidRPr="00463FB7">
        <w:rPr>
          <w:lang w:val="en-US"/>
        </w:rPr>
        <w:t> and biowarfare which uses microorganisms, and toxins to cause diseases and death in humans, livestock and crops</w:t>
      </w:r>
      <w:r w:rsidR="0038799A" w:rsidRPr="00463FB7">
        <w:rPr>
          <w:lang w:val="en-US"/>
        </w:rPr>
        <w:t>.</w:t>
      </w:r>
    </w:p>
    <w:p w14:paraId="7E620CB1" w14:textId="77777777" w:rsidR="00D21B38" w:rsidRPr="00D21B38" w:rsidRDefault="00D21B38" w:rsidP="00936C1C">
      <w:pPr>
        <w:rPr>
          <w:b/>
          <w:lang w:val="en-US"/>
        </w:rPr>
      </w:pPr>
      <w:r w:rsidRPr="00D21B38">
        <w:rPr>
          <w:b/>
          <w:lang w:val="en-US"/>
        </w:rPr>
        <w:t>Slide 24:</w:t>
      </w:r>
      <w:r w:rsidR="00936C1C" w:rsidRPr="00936C1C">
        <w:rPr>
          <w:lang w:val="en-US"/>
        </w:rPr>
        <w:t xml:space="preserve"> </w:t>
      </w:r>
      <w:r w:rsidR="00936C1C">
        <w:rPr>
          <w:lang w:val="en-US"/>
        </w:rPr>
        <w:t xml:space="preserve">All things considered, bioeconomy triple helix model has several important aspects promoting the development of bioeconomy, socioeconomic asoects, financial resources, scientific research, human resources, innovations, legislative aspects, economic aspects, environmental aspects, awareness and knowledge aspects and technological aspects. </w:t>
      </w:r>
      <w:r w:rsidR="00936C1C" w:rsidRPr="00037FBF">
        <w:rPr>
          <w:lang w:val="en-US"/>
        </w:rPr>
        <w:t>A more general barrier is the availability of well educated scientists (biology, chemistry, botany) and engineers (plant- and process engineering). Moving towards competence based learning program</w:t>
      </w:r>
      <w:r w:rsidR="00936C1C">
        <w:rPr>
          <w:lang w:val="en-US"/>
        </w:rPr>
        <w:t>,</w:t>
      </w:r>
      <w:r w:rsidR="00936C1C">
        <w:rPr>
          <w:lang w:val="lv-LV"/>
        </w:rPr>
        <w:t xml:space="preserve"> study</w:t>
      </w:r>
      <w:r w:rsidR="00936C1C" w:rsidRPr="00037FBF">
        <w:rPr>
          <w:lang w:val="lv-LV"/>
        </w:rPr>
        <w:t xml:space="preserve"> </w:t>
      </w:r>
      <w:r w:rsidR="00936C1C" w:rsidRPr="00037FBF">
        <w:rPr>
          <w:lang w:val="lv-LV"/>
        </w:rPr>
        <w:lastRenderedPageBreak/>
        <w:t xml:space="preserve">of innovative teaching and training approach </w:t>
      </w:r>
      <w:r w:rsidR="00936C1C">
        <w:rPr>
          <w:lang w:val="lv-LV"/>
        </w:rPr>
        <w:t xml:space="preserve">is needed </w:t>
      </w:r>
      <w:r w:rsidR="00936C1C" w:rsidRPr="00037FBF">
        <w:rPr>
          <w:lang w:val="lv-LV"/>
        </w:rPr>
        <w:t xml:space="preserve">in order to </w:t>
      </w:r>
      <w:r w:rsidR="00936C1C" w:rsidRPr="00037FBF">
        <w:rPr>
          <w:lang w:val="en-US"/>
        </w:rPr>
        <w:t>prepare this new skilled generation of working force</w:t>
      </w:r>
      <w:r w:rsidR="00936C1C" w:rsidRPr="00037FBF">
        <w:rPr>
          <w:lang w:val="lv-LV"/>
        </w:rPr>
        <w:t xml:space="preserve"> in bioeconomy.</w:t>
      </w:r>
    </w:p>
    <w:p w14:paraId="128DD5EB" w14:textId="7F12CC6C" w:rsidR="00D21B38" w:rsidRPr="00D21B38" w:rsidRDefault="00D21B38" w:rsidP="00F263CD">
      <w:pPr>
        <w:rPr>
          <w:b/>
          <w:lang w:val="en-US"/>
        </w:rPr>
      </w:pPr>
      <w:r w:rsidRPr="00D21B38">
        <w:rPr>
          <w:b/>
          <w:lang w:val="en-US"/>
        </w:rPr>
        <w:t xml:space="preserve">Slide 25: </w:t>
      </w:r>
      <w:r w:rsidR="00936C1C" w:rsidRPr="00002312">
        <w:t>Even though biotechnology innovation was recognized from the very beginning as an opportunity for the bioecon</w:t>
      </w:r>
      <w:r w:rsidR="00936C1C">
        <w:t xml:space="preserve">omy, the resource substitution </w:t>
      </w:r>
      <w:r w:rsidR="00936C1C" w:rsidRPr="00002312">
        <w:t>perspective was more prominent in the first decade of the twenty-first century. A rising price of oil increases the comparative advantage of using biomass for energy and material use. This line of reasoning promoted the resource substitution perspective of the bioeconomy. Major driving force was Expectation that prices will continue to increase.</w:t>
      </w:r>
      <w:r w:rsidR="00936C1C">
        <w:t xml:space="preserve"> In second decade of 21</w:t>
      </w:r>
      <w:r w:rsidR="00936C1C" w:rsidRPr="00D62343">
        <w:rPr>
          <w:vertAlign w:val="superscript"/>
        </w:rPr>
        <w:t>st</w:t>
      </w:r>
      <w:r w:rsidR="00936C1C">
        <w:t xml:space="preserve"> century </w:t>
      </w:r>
      <w:r w:rsidR="00936C1C" w:rsidRPr="00002312">
        <w:t xml:space="preserve">Biotechnology innovation perspective </w:t>
      </w:r>
      <w:r w:rsidR="00936C1C">
        <w:t xml:space="preserve">was introduced. </w:t>
      </w:r>
      <w:r w:rsidR="00936C1C" w:rsidRPr="00002312">
        <w:t xml:space="preserve">Major driving forces was Paris climate agreement and Advances in the biological sciences. </w:t>
      </w:r>
      <w:r w:rsidR="00936C1C">
        <w:t xml:space="preserve">This perspective covers </w:t>
      </w:r>
      <w:r w:rsidR="0066420E">
        <w:t>7 manufacturing sectors and the</w:t>
      </w:r>
      <w:r w:rsidR="00936C1C">
        <w:t xml:space="preserve"> production of biomass and sectors that already uses manufacturing from biomass, like food, leather, wood and paper products, increasing the efficiency of existing technologies and creating new advanced biotechnologies. Latest perspective creates combined perception on circular bioeconomy concept, biorefineries and cascading approach and industrial symbiosis. </w:t>
      </w:r>
      <w:r w:rsidR="00936C1C" w:rsidRPr="00EE7668">
        <w:t>Nomenclature of Economic Activities</w:t>
      </w:r>
      <w:r w:rsidR="00936C1C">
        <w:t xml:space="preserve"> (NACE) codes are presented for different economic </w:t>
      </w:r>
      <w:r w:rsidR="00936C1C" w:rsidRPr="00EE7668">
        <w:t>activities</w:t>
      </w:r>
      <w:r w:rsidR="00936C1C">
        <w:t xml:space="preserve"> in the European Community </w:t>
      </w:r>
      <w:r w:rsidR="00936C1C" w:rsidRPr="00EE7668">
        <w:rPr>
          <w:rFonts w:cstheme="minorHAnsi"/>
        </w:rPr>
        <w:t>a</w:t>
      </w:r>
      <w:r w:rsidR="00936C1C" w:rsidRPr="00EE7668">
        <w:rPr>
          <w:rFonts w:cstheme="minorHAnsi"/>
          <w:color w:val="202124"/>
          <w:shd w:val="clear" w:color="auto" w:fill="FFFFFF"/>
        </w:rPr>
        <w:t xml:space="preserve">nd </w:t>
      </w:r>
      <w:r w:rsidR="0066420E">
        <w:rPr>
          <w:rFonts w:cstheme="minorHAnsi"/>
          <w:color w:val="202124"/>
          <w:shd w:val="clear" w:color="auto" w:fill="FFFFFF"/>
        </w:rPr>
        <w:t>are subject to legislation at the European Union, which imposes</w:t>
      </w:r>
      <w:r w:rsidR="00936C1C" w:rsidRPr="00EE7668">
        <w:rPr>
          <w:rFonts w:cstheme="minorHAnsi"/>
          <w:color w:val="202124"/>
          <w:shd w:val="clear" w:color="auto" w:fill="FFFFFF"/>
        </w:rPr>
        <w:t xml:space="preserve"> the classification uniformly within all the member states.</w:t>
      </w:r>
    </w:p>
    <w:p w14:paraId="66545656" w14:textId="77777777" w:rsidR="00037FBF" w:rsidRPr="00037FBF" w:rsidRDefault="00634E19" w:rsidP="00037FBF">
      <w:r w:rsidRPr="00634E19">
        <w:rPr>
          <w:b/>
          <w:lang w:val="en-US"/>
        </w:rPr>
        <w:t xml:space="preserve">Slide 26: </w:t>
      </w:r>
      <w:r w:rsidR="00936C1C" w:rsidRPr="00887D9B">
        <w:t>Innovations in biotechnology faces three challenges: 1</w:t>
      </w:r>
      <w:r w:rsidR="00936C1C">
        <w:t>)</w:t>
      </w:r>
      <w:r w:rsidR="00936C1C" w:rsidRPr="00887D9B">
        <w:t xml:space="preserve"> a complex knowledge base, 2</w:t>
      </w:r>
      <w:r w:rsidR="00936C1C">
        <w:t>)</w:t>
      </w:r>
      <w:r w:rsidR="00936C1C" w:rsidRPr="00887D9B">
        <w:t xml:space="preserve"> converging technologies, and </w:t>
      </w:r>
      <w:r w:rsidR="00936C1C">
        <w:t xml:space="preserve">3) </w:t>
      </w:r>
      <w:r w:rsidR="00936C1C" w:rsidRPr="00887D9B">
        <w:t>issues concerning commercia</w:t>
      </w:r>
      <w:r w:rsidR="00936C1C">
        <w:t xml:space="preserve">lization and market diffusion. </w:t>
      </w:r>
      <w:r w:rsidR="00936C1C" w:rsidRPr="00887D9B">
        <w:t>Holistic innovation approach includes co-creation, innovat</w:t>
      </w:r>
      <w:r w:rsidR="00936C1C">
        <w:t xml:space="preserve">ion systems and open innovation. </w:t>
      </w:r>
      <w:r w:rsidR="00936C1C" w:rsidRPr="00887D9B">
        <w:t>Transition t</w:t>
      </w:r>
      <w:r w:rsidR="00936C1C">
        <w:t xml:space="preserve">o bioeconomy innovation stages: 1) </w:t>
      </w:r>
      <w:r w:rsidR="00936C1C" w:rsidRPr="00887D9B">
        <w:t>Incremental, gradual inno</w:t>
      </w:r>
      <w:r w:rsidR="00936C1C">
        <w:t>vations (product and processes) 2)</w:t>
      </w:r>
      <w:r w:rsidR="00936C1C" w:rsidRPr="00BC12D7">
        <w:rPr>
          <w:b/>
        </w:rPr>
        <w:t>Diverse, radically new and disruptive innovations</w:t>
      </w:r>
      <w:r w:rsidR="00936C1C">
        <w:t xml:space="preserve">: </w:t>
      </w:r>
      <w:r w:rsidR="00936C1C" w:rsidRPr="00887D9B">
        <w:t xml:space="preserve">redesigned business models, reconfigured supply chains, setup of new value chains – development of new sustainable products and technologies needs knowledge and skills outside their fields of expertise. Universities and research institutions will be cornerstone to accomplish radical </w:t>
      </w:r>
      <w:r w:rsidR="00936C1C">
        <w:t>innovations.</w:t>
      </w:r>
    </w:p>
    <w:p w14:paraId="4C810366" w14:textId="509B08F2" w:rsidR="00D62343" w:rsidRPr="00002312" w:rsidRDefault="003D520F" w:rsidP="00002312">
      <w:r w:rsidRPr="003D520F">
        <w:rPr>
          <w:b/>
        </w:rPr>
        <w:t>Slide 27:</w:t>
      </w:r>
      <w:r w:rsidR="00002312">
        <w:rPr>
          <w:b/>
        </w:rPr>
        <w:t xml:space="preserve"> </w:t>
      </w:r>
      <w:r w:rsidR="00936C1C" w:rsidRPr="00133419">
        <w:t>If we talk about bioresources – the focus comes from bioeconomy and circular economy, but we also should take into account territorial resili</w:t>
      </w:r>
      <w:r w:rsidR="0066420E">
        <w:t>e</w:t>
      </w:r>
      <w:r w:rsidR="00936C1C" w:rsidRPr="00133419">
        <w:t>nce in terms of all ecological system functioning</w:t>
      </w:r>
      <w:r w:rsidR="0066420E">
        <w:t>. T</w:t>
      </w:r>
      <w:r w:rsidR="00936C1C" w:rsidRPr="00133419">
        <w:t>herefore Green economy is important step, to build a complete concept. Green economy acts as an «umbrella» concept, including elements from Circular economy (eco-efficiency, renewable energy sources), and nature-based solutions. (nature conservation, resilience). The principle of the green economy is important in all ecological processes. Circular economy and Bioeconomy is resource</w:t>
      </w:r>
      <w:r w:rsidR="0066420E">
        <w:t>-</w:t>
      </w:r>
      <w:r w:rsidR="00936C1C" w:rsidRPr="00133419">
        <w:t>focused, whereas principle of Green Economy role is in all ecological</w:t>
      </w:r>
      <w:r w:rsidR="00936C1C" w:rsidRPr="00133419">
        <w:rPr>
          <w:b/>
        </w:rPr>
        <w:t xml:space="preserve"> </w:t>
      </w:r>
      <w:r w:rsidR="00936C1C" w:rsidRPr="00B550D7">
        <w:t>processes.</w:t>
      </w:r>
      <w:r w:rsidR="00936C1C">
        <w:t xml:space="preserve"> </w:t>
      </w:r>
      <w:r w:rsidR="00936C1C" w:rsidRPr="00B550D7">
        <w:rPr>
          <w:bCs/>
          <w:i/>
          <w:iCs/>
        </w:rPr>
        <w:t>Circular</w:t>
      </w:r>
      <w:r w:rsidR="00936C1C" w:rsidRPr="00B550D7">
        <w:rPr>
          <w:bCs/>
          <w:i/>
          <w:iCs/>
          <w:lang w:val="lv-LV"/>
        </w:rPr>
        <w:t xml:space="preserve"> </w:t>
      </w:r>
      <w:r w:rsidR="00936C1C">
        <w:rPr>
          <w:bCs/>
          <w:i/>
          <w:iCs/>
          <w:lang w:val="lv-LV"/>
        </w:rPr>
        <w:t>economy</w:t>
      </w:r>
      <w:r w:rsidR="00936C1C" w:rsidRPr="00B550D7">
        <w:rPr>
          <w:bCs/>
          <w:i/>
          <w:iCs/>
          <w:lang w:val="lv-LV"/>
        </w:rPr>
        <w:t xml:space="preserve">- </w:t>
      </w:r>
      <w:r w:rsidR="00936C1C" w:rsidRPr="00B550D7">
        <w:rPr>
          <w:bCs/>
        </w:rPr>
        <w:t>Closing the currently linear economy in a loop by maximising material/energy efﬁciency and recycle through technological development and industrial symbiosis.</w:t>
      </w:r>
      <w:r w:rsidR="00936C1C">
        <w:t xml:space="preserve"> </w:t>
      </w:r>
      <w:r w:rsidR="00936C1C">
        <w:rPr>
          <w:bCs/>
          <w:i/>
          <w:iCs/>
        </w:rPr>
        <w:t xml:space="preserve">Green economy </w:t>
      </w:r>
      <w:r w:rsidR="00936C1C" w:rsidRPr="00B550D7">
        <w:rPr>
          <w:bCs/>
          <w:i/>
          <w:iCs/>
          <w:lang w:val="lv-LV"/>
        </w:rPr>
        <w:t xml:space="preserve">- </w:t>
      </w:r>
      <w:r w:rsidR="00936C1C" w:rsidRPr="00B550D7">
        <w:rPr>
          <w:bCs/>
        </w:rPr>
        <w:t>Enhancing the functionality and resilience of socio-ecological systems by cherishing natural capital; Complementing technical fix with nature-based solutions.</w:t>
      </w:r>
      <w:r w:rsidR="00936C1C">
        <w:t xml:space="preserve"> </w:t>
      </w:r>
      <w:r w:rsidR="00936C1C" w:rsidRPr="00B550D7">
        <w:rPr>
          <w:bCs/>
          <w:i/>
          <w:iCs/>
        </w:rPr>
        <w:t>Bio</w:t>
      </w:r>
      <w:r w:rsidR="00936C1C">
        <w:rPr>
          <w:bCs/>
          <w:i/>
          <w:iCs/>
          <w:lang w:val="lv-LV"/>
        </w:rPr>
        <w:t xml:space="preserve">economy - </w:t>
      </w:r>
      <w:r w:rsidR="00936C1C" w:rsidRPr="00B550D7">
        <w:rPr>
          <w:bCs/>
        </w:rPr>
        <w:t>Substituting or complementing industrial inputs with renewable biological resources; Fostering innovation and inter-sectorial collaboration; Promoting biosecurity in agri-environmental systems.</w:t>
      </w:r>
    </w:p>
    <w:p w14:paraId="0C6C37F3" w14:textId="4525498E" w:rsidR="003D520F" w:rsidRPr="00A928B1" w:rsidRDefault="003D520F" w:rsidP="00936C1C">
      <w:r w:rsidRPr="003D520F">
        <w:rPr>
          <w:b/>
        </w:rPr>
        <w:t>Slide 2</w:t>
      </w:r>
      <w:r>
        <w:rPr>
          <w:b/>
        </w:rPr>
        <w:t>8</w:t>
      </w:r>
      <w:r w:rsidRPr="003D520F">
        <w:rPr>
          <w:b/>
        </w:rPr>
        <w:t>:</w:t>
      </w:r>
      <w:r w:rsidR="00FC4563">
        <w:rPr>
          <w:b/>
        </w:rPr>
        <w:t xml:space="preserve"> </w:t>
      </w:r>
      <w:r w:rsidR="00936C1C" w:rsidRPr="004E4EA0">
        <w:t>Industrial</w:t>
      </w:r>
      <w:r w:rsidR="00936C1C">
        <w:rPr>
          <w:b/>
        </w:rPr>
        <w:t xml:space="preserve"> </w:t>
      </w:r>
      <w:r w:rsidR="00936C1C">
        <w:t xml:space="preserve">symbiosis creates an interconnected network </w:t>
      </w:r>
      <w:r w:rsidR="0066420E">
        <w:t>that strives to mimic ecological systems' functioning</w:t>
      </w:r>
      <w:r w:rsidR="00936C1C">
        <w:t>, within which energy and materials cycle continually with no waste products produced. This process serves to reduce the environmental footprint of the industries involved.</w:t>
      </w:r>
      <w:r w:rsidR="0066420E">
        <w:t xml:space="preserve"> As a result,</w:t>
      </w:r>
      <w:r w:rsidR="00936C1C">
        <w:t xml:space="preserve"> Virgin raw materials are required to a lesser degree, and the need for landfill waste disposal is reduced. It also adds the value from materials that otherwise would be discarded, therefore materials remain economically valuable for longer than in traditional industrial systems. Examples of industrial symbiosis are wide range, including the use of waste heat from manufacturer</w:t>
      </w:r>
      <w:r w:rsidR="0066420E">
        <w:t>s to other industries or municipalities or</w:t>
      </w:r>
      <w:r w:rsidR="00936C1C">
        <w:t xml:space="preserve"> sludge from fish farms as agricultural fertiliser.</w:t>
      </w:r>
    </w:p>
    <w:p w14:paraId="2EAB1B3A" w14:textId="77777777" w:rsidR="00936C1C" w:rsidRDefault="003D520F" w:rsidP="00936C1C">
      <w:r w:rsidRPr="003D520F">
        <w:rPr>
          <w:b/>
        </w:rPr>
        <w:t>Slide 2</w:t>
      </w:r>
      <w:r>
        <w:rPr>
          <w:b/>
        </w:rPr>
        <w:t>9</w:t>
      </w:r>
      <w:r w:rsidRPr="003D520F">
        <w:rPr>
          <w:b/>
        </w:rPr>
        <w:t>:</w:t>
      </w:r>
      <w:r w:rsidR="00133419">
        <w:rPr>
          <w:b/>
        </w:rPr>
        <w:t xml:space="preserve"> </w:t>
      </w:r>
      <w:r w:rsidR="00936C1C" w:rsidRPr="00DA7B06">
        <w:t>As one of the good practice examples is</w:t>
      </w:r>
      <w:r w:rsidR="00936C1C">
        <w:rPr>
          <w:b/>
        </w:rPr>
        <w:t xml:space="preserve"> </w:t>
      </w:r>
      <w:r w:rsidR="00936C1C" w:rsidRPr="00784E04">
        <w:t xml:space="preserve">The National Industrial Symbiosis Programme (NISP) in the UK </w:t>
      </w:r>
      <w:r w:rsidR="00936C1C">
        <w:t xml:space="preserve">that </w:t>
      </w:r>
      <w:r w:rsidR="00936C1C" w:rsidRPr="00784E04">
        <w:t>acted for several years as a facilitator to create several symbio</w:t>
      </w:r>
      <w:r w:rsidR="00936C1C">
        <w:t>tic exchanges across the whole c</w:t>
      </w:r>
      <w:r w:rsidR="00936C1C" w:rsidRPr="00784E04">
        <w:t>ountry.</w:t>
      </w:r>
      <w:r w:rsidR="00936C1C">
        <w:t xml:space="preserve"> Initially funded by UK government. </w:t>
      </w:r>
      <w:r w:rsidR="00936C1C" w:rsidRPr="00784E04">
        <w:t xml:space="preserve"> In this specific case, it helped the implementation of a profitable symbiotic exchange between a nitrogen producer </w:t>
      </w:r>
      <w:r w:rsidR="00936C1C" w:rsidRPr="00647905">
        <w:t xml:space="preserve">Terra Nitrogen </w:t>
      </w:r>
      <w:r w:rsidR="00936C1C" w:rsidRPr="00784E04">
        <w:t xml:space="preserve">capturing steam and Carbon Dioxide and a neighbouring </w:t>
      </w:r>
      <w:r w:rsidR="00936C1C" w:rsidRPr="00647905">
        <w:t>small-scale vegetable grower</w:t>
      </w:r>
      <w:r w:rsidR="00936C1C" w:rsidRPr="00784E04">
        <w:t xml:space="preserve">, which uses the steam to heat up the greenhouses and the Carbon Dioxide to support tomatoes’ growth. </w:t>
      </w:r>
      <w:r w:rsidR="00936C1C" w:rsidRPr="00DA7B06">
        <w:t xml:space="preserve">Terra Nitrogen generates more than 12,500 tonnes of carbon dioxide every year as a result of its ammonia manufacturing process. </w:t>
      </w:r>
    </w:p>
    <w:p w14:paraId="75405184" w14:textId="77777777" w:rsidR="00936C1C" w:rsidRDefault="00936C1C" w:rsidP="00936C1C">
      <w:r w:rsidRPr="00784E04">
        <w:lastRenderedPageBreak/>
        <w:t>Thee challenge that led to the creation of the symbiotic exchange was the need of the tomato grower to produce tomatoes all year round, independently from weather conditions, expanding its production capacity without considerably increasing costs.</w:t>
      </w:r>
      <w:r>
        <w:t xml:space="preserve"> </w:t>
      </w:r>
      <w:r w:rsidRPr="00DA7B06">
        <w:t>NISP practitioners spotted a synergy with local farming business John Baarda, which wanted to experiment with growing tomatoes during the winter.</w:t>
      </w:r>
      <w:r w:rsidRPr="00DA7B06">
        <w:rPr>
          <w:lang w:val="lv-LV"/>
        </w:rPr>
        <w:t xml:space="preserve"> </w:t>
      </w:r>
      <w:r w:rsidRPr="00DA7B06">
        <w:t>The NISP solution involves the redeployment of waste streams from Terra Nitrogen as power sources for John Baarda’s greenhouse complex, where 300,000 tomato plants are cultivated for Sainsbury’s.</w:t>
      </w:r>
      <w:r w:rsidRPr="00DA7B06">
        <w:rPr>
          <w:lang w:val="lv-LV"/>
        </w:rPr>
        <w:t xml:space="preserve"> </w:t>
      </w:r>
      <w:r w:rsidRPr="00DA7B06">
        <w:t>The carbon dioxide, a useful ingredient for plant growth, is pumped in and boosts tomato production by up to 50%, while other waste is converted to hot water and used to heat the 38-acre complex. Not only does this mean the reuse of two waste streams, which would otherwise be discharged as </w:t>
      </w:r>
      <w:r w:rsidRPr="009B470D">
        <w:t>emissions,</w:t>
      </w:r>
      <w:r w:rsidRPr="00DA7B06">
        <w:t xml:space="preserve"> but the scheme has also created 80 jobs.</w:t>
      </w:r>
      <w:r w:rsidRPr="00DA7B06">
        <w:rPr>
          <w:lang w:val="lv-LV"/>
        </w:rPr>
        <w:t xml:space="preserve"> </w:t>
      </w:r>
      <w:r w:rsidRPr="00DA7B06">
        <w:t>Terra also supplies electricity to the greenhouses, ensuring that Baarda can produce tomatoes throughout the winter, which boosts Britain’s agricultural production.</w:t>
      </w:r>
    </w:p>
    <w:p w14:paraId="3F841FCD" w14:textId="008BC563" w:rsidR="003D520F" w:rsidRPr="009B276E" w:rsidRDefault="00936C1C" w:rsidP="00936C1C">
      <w:r>
        <w:t>NISP</w:t>
      </w:r>
      <w:r w:rsidRPr="00DA7B06">
        <w:t xml:space="preserve"> has put </w:t>
      </w:r>
      <w:r w:rsidR="0066420E">
        <w:t>thousands of waste synergies into action</w:t>
      </w:r>
      <w:r w:rsidRPr="00DA7B06">
        <w:t xml:space="preserve"> between its 15,000 member businesses, resulting in the </w:t>
      </w:r>
      <w:r w:rsidRPr="009B470D">
        <w:t>reuse</w:t>
      </w:r>
      <w:r w:rsidRPr="00DA7B06">
        <w:t> of over 38 million tonnes of materials previously thought of as waste.</w:t>
      </w:r>
    </w:p>
    <w:p w14:paraId="50EA1119" w14:textId="77777777" w:rsidR="005B5FCA" w:rsidRDefault="003D520F" w:rsidP="005B5FCA">
      <w:r w:rsidRPr="003D520F">
        <w:rPr>
          <w:b/>
        </w:rPr>
        <w:t xml:space="preserve">Slide </w:t>
      </w:r>
      <w:r>
        <w:rPr>
          <w:b/>
        </w:rPr>
        <w:t>30</w:t>
      </w:r>
      <w:r w:rsidRPr="003D520F">
        <w:rPr>
          <w:b/>
        </w:rPr>
        <w:t>:</w:t>
      </w:r>
      <w:r w:rsidR="004E4EA0">
        <w:t xml:space="preserve"> </w:t>
      </w:r>
      <w:r w:rsidR="005B5FCA" w:rsidRPr="00EF2209">
        <w:t>The Kalundborg Symbiosis is a partnership between twelve public and private companies in Kalundborg</w:t>
      </w:r>
      <w:r w:rsidR="005B5FCA">
        <w:t xml:space="preserve">. </w:t>
      </w:r>
      <w:r w:rsidR="005B5FCA" w:rsidRPr="00EF2209">
        <w:t>The main principle is, that a residue from one company becomes a resource at another, benefiting both the environment and the economy. Having a local partnership means that we can share and reuse resources, and that way we save money as well as minimize waste.</w:t>
      </w:r>
      <w:r w:rsidR="005B5FCA">
        <w:t xml:space="preserve"> </w:t>
      </w:r>
      <w:r w:rsidR="005B5FCA" w:rsidRPr="00EF2209">
        <w:t>The symbiosis creates local growth and supports the green transition.</w:t>
      </w:r>
    </w:p>
    <w:p w14:paraId="4AC4D636" w14:textId="1EF93BF1" w:rsidR="003D520F" w:rsidRPr="005B5FCA" w:rsidRDefault="005B5FCA" w:rsidP="004E4EA0">
      <w:pPr>
        <w:rPr>
          <w:rFonts w:cs="Muli"/>
          <w:color w:val="000000"/>
        </w:rPr>
      </w:pPr>
      <w:r>
        <w:rPr>
          <w:rStyle w:val="A2"/>
        </w:rPr>
        <w:t xml:space="preserve">The development of this industrial symbiosis (IS) started in 1961, with the creation of a pipeline transporting surface water from Lake Tissø to the refinery, thereby reducing the use of groundwater in the refinery. Next the exchange of high temperature steam from the combined heat and power plant, to many of the other partners in the symbiosis. Over 50 years of development of symbiosis includes coal company giving ash to cement industry, pharmaceutical company returning yeast mass from insulin production given as co-feed for local pig farms. Power plant provides heat to the municipality and fish farms, steam oil refinery and enzyme plant. </w:t>
      </w:r>
      <w:r w:rsidRPr="00F57249">
        <w:rPr>
          <w:rStyle w:val="A2"/>
        </w:rPr>
        <w:t>The waste recycling company collects waste fr</w:t>
      </w:r>
      <w:r>
        <w:rPr>
          <w:rStyle w:val="A2"/>
        </w:rPr>
        <w:t>om all companies involved in IS and</w:t>
      </w:r>
      <w:r w:rsidRPr="00F57249">
        <w:rPr>
          <w:rStyle w:val="A2"/>
        </w:rPr>
        <w:t xml:space="preserve"> produces landfill</w:t>
      </w:r>
      <w:r>
        <w:rPr>
          <w:rStyle w:val="A2"/>
        </w:rPr>
        <w:t xml:space="preserve"> gas and from it – electricity. </w:t>
      </w:r>
      <w:r w:rsidRPr="00F57249">
        <w:rPr>
          <w:rStyle w:val="A2"/>
        </w:rPr>
        <w:t xml:space="preserve"> Kalundborg IS includes other streams, such as condensate, sludge, process water streams.</w:t>
      </w:r>
    </w:p>
    <w:p w14:paraId="7C5AAE2E" w14:textId="77777777" w:rsidR="00DA7B06" w:rsidRPr="005B3196" w:rsidRDefault="003D520F" w:rsidP="005B3196">
      <w:r w:rsidRPr="003D520F">
        <w:rPr>
          <w:b/>
        </w:rPr>
        <w:t xml:space="preserve">Slide </w:t>
      </w:r>
      <w:r>
        <w:rPr>
          <w:b/>
        </w:rPr>
        <w:t>31</w:t>
      </w:r>
      <w:r w:rsidRPr="003D520F">
        <w:rPr>
          <w:b/>
        </w:rPr>
        <w:t>:</w:t>
      </w:r>
      <w:r w:rsidR="003B3FC4">
        <w:rPr>
          <w:b/>
        </w:rPr>
        <w:t xml:space="preserve"> </w:t>
      </w:r>
      <w:r w:rsidR="00936C1C" w:rsidRPr="00936C1C">
        <w:t xml:space="preserve"> </w:t>
      </w:r>
      <w:r w:rsidR="00936C1C">
        <w:t>Figure represents de</w:t>
      </w:r>
      <w:r w:rsidR="00936C1C" w:rsidRPr="00936C1C">
        <w:t>fining cascading through time, value and function</w:t>
      </w:r>
      <w:r w:rsidR="00936C1C">
        <w:t>.</w:t>
      </w:r>
      <w:r w:rsidR="005B3196" w:rsidRPr="005B3196">
        <w:t xml:space="preserve"> The first approach, cascading in time, is conceptualized as a sequential use of biomass (Fig. 1). This implies reusing or recycling a bio-based product, with energy production at the end of the life cycle; paper recycling and particleboards are conventional examples, but more innovative solutions including </w:t>
      </w:r>
      <w:r w:rsidR="005B3196">
        <w:t>bioplastics are also possible. Cascading in function (</w:t>
      </w:r>
      <w:r w:rsidR="005B3196" w:rsidRPr="005B3196">
        <w:t>co-prod</w:t>
      </w:r>
      <w:r w:rsidR="005B3196">
        <w:t>uction) optimizes co-production. Cascading in value (</w:t>
      </w:r>
      <w:r w:rsidR="005B3196" w:rsidRPr="005B3196">
        <w:t xml:space="preserve">loss optimized pathways) cascading in value, the time steps of the cascade can be optimized by prioritizing the highest possible </w:t>
      </w:r>
      <w:r w:rsidR="005B3196">
        <w:t xml:space="preserve">value over the whole life cycle. </w:t>
      </w:r>
      <w:r w:rsidR="005B3196" w:rsidRPr="005B3196">
        <w:t>In these two cases, more efficient biomass use is intended by a successive processing of the total biomass into different products for varying areas of use. This understanding is primarily applied in the context of biorefineries, which involve both conventional waste-to-energy strategies and new pathways for energy use out of waste wood, such as chemicals or bioplastics.</w:t>
      </w:r>
    </w:p>
    <w:p w14:paraId="394416A1" w14:textId="1649A35E" w:rsidR="0066420E" w:rsidRPr="00F66F67" w:rsidRDefault="003D520F" w:rsidP="0066420E">
      <w:pPr>
        <w:rPr>
          <w:bCs/>
        </w:rPr>
      </w:pPr>
      <w:r w:rsidRPr="003D520F">
        <w:rPr>
          <w:b/>
        </w:rPr>
        <w:t xml:space="preserve">Slide </w:t>
      </w:r>
      <w:r>
        <w:rPr>
          <w:b/>
        </w:rPr>
        <w:t>32</w:t>
      </w:r>
      <w:r w:rsidRPr="003D520F">
        <w:rPr>
          <w:b/>
        </w:rPr>
        <w:t>:</w:t>
      </w:r>
      <w:r w:rsidR="007A44D2">
        <w:rPr>
          <w:b/>
        </w:rPr>
        <w:t xml:space="preserve"> Bioeconomy levels</w:t>
      </w:r>
      <w:r w:rsidR="0066420E" w:rsidRPr="0066420E">
        <w:rPr>
          <w:rFonts w:eastAsiaTheme="minorEastAsia" w:hAnsi="Calibri"/>
          <w:color w:val="000000" w:themeColor="text1"/>
          <w:kern w:val="24"/>
          <w:lang w:val="en-US"/>
        </w:rPr>
        <w:t xml:space="preserve"> </w:t>
      </w:r>
      <w:r w:rsidR="0066420E" w:rsidRPr="00F66F67">
        <w:rPr>
          <w:bCs/>
          <w:lang w:val="en-US"/>
        </w:rPr>
        <w:t>Let’s see more about the effects on implementing bioconomy principles at different levels</w:t>
      </w:r>
    </w:p>
    <w:p w14:paraId="3DD90F60" w14:textId="0424E3F3" w:rsidR="003D520F" w:rsidRPr="003D520F" w:rsidRDefault="003D520F" w:rsidP="003D520F">
      <w:pPr>
        <w:rPr>
          <w:b/>
        </w:rPr>
      </w:pPr>
    </w:p>
    <w:p w14:paraId="4B2FA8AC" w14:textId="6B7E77E4" w:rsidR="00B815F6" w:rsidRPr="007A44D2" w:rsidRDefault="003D520F" w:rsidP="001240BE">
      <w:r w:rsidRPr="003D520F">
        <w:rPr>
          <w:b/>
        </w:rPr>
        <w:t xml:space="preserve">Slide </w:t>
      </w:r>
      <w:r>
        <w:rPr>
          <w:b/>
        </w:rPr>
        <w:t>33</w:t>
      </w:r>
      <w:r w:rsidRPr="003D520F">
        <w:rPr>
          <w:b/>
        </w:rPr>
        <w:t>:</w:t>
      </w:r>
      <w:r w:rsidR="007A44D2">
        <w:rPr>
          <w:b/>
        </w:rPr>
        <w:t xml:space="preserve"> </w:t>
      </w:r>
      <w:r w:rsidR="0024566C">
        <w:rPr>
          <w:b/>
        </w:rPr>
        <w:t xml:space="preserve">Bioeconomy can be structured to view in different levels: </w:t>
      </w:r>
      <w:r w:rsidR="001240BE" w:rsidRPr="001240BE">
        <w:t>Micro levels – resource and product level, meso level – company, region, macro level – national, macro-regional and global level.</w:t>
      </w:r>
      <w:r w:rsidR="0024566C">
        <w:t xml:space="preserve"> Bioeconomy can be assessed in each of this level, or in combinations in between, as there are interconnections between those levels (as shown in next slide). </w:t>
      </w:r>
    </w:p>
    <w:p w14:paraId="7E669D4E" w14:textId="7E3480BA" w:rsidR="001240BE" w:rsidRPr="007A44D2" w:rsidRDefault="003D520F" w:rsidP="001240BE">
      <w:r w:rsidRPr="003D520F">
        <w:rPr>
          <w:b/>
        </w:rPr>
        <w:t xml:space="preserve">Slide </w:t>
      </w:r>
      <w:r>
        <w:rPr>
          <w:b/>
        </w:rPr>
        <w:t>34</w:t>
      </w:r>
      <w:r w:rsidRPr="003D520F">
        <w:rPr>
          <w:b/>
        </w:rPr>
        <w:t>:</w:t>
      </w:r>
      <w:r w:rsidR="001240BE" w:rsidRPr="001240BE">
        <w:t xml:space="preserve"> </w:t>
      </w:r>
      <w:r w:rsidR="001240BE" w:rsidRPr="007A44D2">
        <w:t>Macro-level (</w:t>
      </w:r>
      <w:r w:rsidR="00310FF3">
        <w:t xml:space="preserve">used </w:t>
      </w:r>
      <w:r w:rsidR="001240BE" w:rsidRPr="007A44D2">
        <w:t xml:space="preserve">top-down approach) is focused on bioeconomy development assessment based on factor analysis, case of European Union triple factor nexus through indicator approach is applied as case study to determine benchmark. A composite indicator for bioeconomy effectiveness for international comparison is created.  </w:t>
      </w:r>
    </w:p>
    <w:p w14:paraId="41ADBCD6" w14:textId="77777777" w:rsidR="001240BE" w:rsidRPr="007A44D2" w:rsidRDefault="001240BE" w:rsidP="001240BE">
      <w:r w:rsidRPr="007A44D2">
        <w:t>Meso-level focuses on transition phase through innovation transfer framework, market and economic analysis, and transdisciplinary approach, taking into account different stakeholder requirements and opinion.</w:t>
      </w:r>
    </w:p>
    <w:p w14:paraId="41322F31" w14:textId="40B968C0" w:rsidR="001240BE" w:rsidRDefault="001240BE" w:rsidP="001240BE">
      <w:r w:rsidRPr="007A44D2">
        <w:t>Micro-level (</w:t>
      </w:r>
      <w:r w:rsidR="00310FF3">
        <w:t xml:space="preserve">used </w:t>
      </w:r>
      <w:r w:rsidRPr="007A44D2">
        <w:t>bottom-up approach) focuses on estimati</w:t>
      </w:r>
      <w:r w:rsidR="00F66F67">
        <w:t>ng the potential value of different underused bioresources and management systems</w:t>
      </w:r>
      <w:r w:rsidRPr="007A44D2">
        <w:t>. This part applies decision analysis and experimental analysis.</w:t>
      </w:r>
    </w:p>
    <w:p w14:paraId="3D492F49" w14:textId="6C650832" w:rsidR="003D520F" w:rsidRPr="002046BD" w:rsidRDefault="00F66F67" w:rsidP="003D520F">
      <w:r>
        <w:lastRenderedPageBreak/>
        <w:t>M</w:t>
      </w:r>
      <w:r w:rsidR="001240BE" w:rsidRPr="00232D0D">
        <w:t xml:space="preserve">ulti-level approach can provide </w:t>
      </w:r>
      <w:r w:rsidR="001240BE">
        <w:t xml:space="preserve">a </w:t>
      </w:r>
      <w:r w:rsidR="001240BE" w:rsidRPr="00232D0D">
        <w:t xml:space="preserve">significant contribution </w:t>
      </w:r>
      <w:r w:rsidR="001240BE">
        <w:t>a) for</w:t>
      </w:r>
      <w:r w:rsidR="001240BE" w:rsidRPr="00232D0D">
        <w:t xml:space="preserve"> several bioeconomy stakeholders </w:t>
      </w:r>
      <w:r w:rsidR="001240BE">
        <w:t>at</w:t>
      </w:r>
      <w:r w:rsidR="001240BE" w:rsidRPr="00232D0D">
        <w:t xml:space="preserve"> </w:t>
      </w:r>
      <w:r w:rsidR="001240BE">
        <w:t>national</w:t>
      </w:r>
      <w:r w:rsidR="001240BE" w:rsidRPr="00232D0D">
        <w:t>, sector</w:t>
      </w:r>
      <w:r w:rsidR="001240BE">
        <w:t>al,</w:t>
      </w:r>
      <w:r w:rsidR="001240BE" w:rsidRPr="00232D0D">
        <w:t xml:space="preserve"> and international level</w:t>
      </w:r>
      <w:r w:rsidR="001240BE">
        <w:t xml:space="preserve">; b) for </w:t>
      </w:r>
      <w:r w:rsidR="001240BE" w:rsidRPr="00232D0D">
        <w:t xml:space="preserve">policy makers </w:t>
      </w:r>
      <w:r w:rsidR="001240BE">
        <w:t>in</w:t>
      </w:r>
      <w:r w:rsidR="001240BE" w:rsidRPr="00232D0D">
        <w:t xml:space="preserve"> more effective bioeconomy development path determination</w:t>
      </w:r>
      <w:r w:rsidR="001240BE">
        <w:t xml:space="preserve">; c) at a </w:t>
      </w:r>
      <w:r w:rsidR="001240BE" w:rsidRPr="00232D0D">
        <w:t xml:space="preserve">regional level </w:t>
      </w:r>
      <w:r w:rsidR="001240BE">
        <w:t>for</w:t>
      </w:r>
      <w:r w:rsidR="001240BE" w:rsidRPr="00232D0D">
        <w:t xml:space="preserve"> municipalities with management plan and bioresource value notion</w:t>
      </w:r>
      <w:r w:rsidR="001240BE">
        <w:t>; d) for</w:t>
      </w:r>
      <w:r w:rsidR="001240BE" w:rsidRPr="00232D0D">
        <w:t xml:space="preserve"> entrepreneurs and different stakeholders</w:t>
      </w:r>
      <w:r w:rsidR="001240BE">
        <w:t>; e) for</w:t>
      </w:r>
      <w:r w:rsidR="001240BE" w:rsidRPr="00232D0D">
        <w:t xml:space="preserve"> society </w:t>
      </w:r>
      <w:r w:rsidR="001240BE">
        <w:t>in</w:t>
      </w:r>
      <w:r w:rsidR="001240BE" w:rsidRPr="00232D0D">
        <w:t xml:space="preserve"> effective use of resources</w:t>
      </w:r>
      <w:r w:rsidR="001240BE">
        <w:t xml:space="preserve"> and consumer behaviour; f) for </w:t>
      </w:r>
      <w:r w:rsidR="001240BE" w:rsidRPr="00232D0D">
        <w:t>scientific and research community in the agricultural and forestry fields who carry out research on related topics</w:t>
      </w:r>
      <w:r w:rsidR="001240BE">
        <w:t>.</w:t>
      </w:r>
    </w:p>
    <w:p w14:paraId="3BA7DE1C" w14:textId="77777777" w:rsidR="003D520F" w:rsidRPr="003D520F" w:rsidRDefault="003D520F" w:rsidP="003D520F">
      <w:pPr>
        <w:rPr>
          <w:b/>
        </w:rPr>
      </w:pPr>
      <w:r w:rsidRPr="003D520F">
        <w:rPr>
          <w:b/>
        </w:rPr>
        <w:t xml:space="preserve">Slide </w:t>
      </w:r>
      <w:r>
        <w:rPr>
          <w:b/>
        </w:rPr>
        <w:t>35</w:t>
      </w:r>
      <w:r w:rsidRPr="003D520F">
        <w:rPr>
          <w:b/>
        </w:rPr>
        <w:t>:</w:t>
      </w:r>
      <w:r w:rsidR="002046BD">
        <w:rPr>
          <w:b/>
        </w:rPr>
        <w:t xml:space="preserve"> </w:t>
      </w:r>
      <w:r w:rsidR="00FA3B16">
        <w:rPr>
          <w:b/>
        </w:rPr>
        <w:t>Macro-level</w:t>
      </w:r>
    </w:p>
    <w:p w14:paraId="3200A2CD" w14:textId="4905C308" w:rsidR="003D520F" w:rsidRPr="00501A55" w:rsidRDefault="003D520F" w:rsidP="00501A55">
      <w:r w:rsidRPr="003D520F">
        <w:rPr>
          <w:b/>
        </w:rPr>
        <w:t xml:space="preserve">Slide </w:t>
      </w:r>
      <w:r>
        <w:rPr>
          <w:b/>
        </w:rPr>
        <w:t>36</w:t>
      </w:r>
      <w:r w:rsidRPr="003D520F">
        <w:rPr>
          <w:b/>
        </w:rPr>
        <w:t>:</w:t>
      </w:r>
      <w:r w:rsidR="00501A55">
        <w:rPr>
          <w:b/>
        </w:rPr>
        <w:t xml:space="preserve"> </w:t>
      </w:r>
      <w:r w:rsidR="00501A55" w:rsidRPr="00501A55">
        <w:t xml:space="preserve">The 2012 European Bioeconomy Strategy paved the way for a more innovative, resource-efficient and competitive society that reconciles food security with the sustainable use of renewable resources for industrial purposes, while ensuring environmental protection. A comprehensive review concluded that it has been a success, notably at mobilising research and innovation, boosting private investments, developing new value chains, promoting the uptake of national bioeconomy strategies and involving stakeholders. However, it also found that while the initial five objectives of the Strategy remain valid, their scope needs to be adapted and related actions refocussed in order to </w:t>
      </w:r>
      <w:r w:rsidR="00F66F67">
        <w:t>use the potential of the bioeconomy better</w:t>
      </w:r>
      <w:r w:rsidR="00501A55" w:rsidRPr="00501A55">
        <w:t xml:space="preserve"> to meet current and future EU priorities. This updated Bioeconomy Strategy proposes actions to scale-up and deploy locally the bioeconomy, capitalising on and going beyond the previous successful R</w:t>
      </w:r>
      <w:r w:rsidR="00455D66">
        <w:t>esearch and Innovation</w:t>
      </w:r>
      <w:r w:rsidR="00501A55" w:rsidRPr="00501A55">
        <w:t xml:space="preserve"> investments, in order to create growth and job opportunities at local level, to reinforce the bio-based sector and contribute to the modernisation of EU industry, to protect the environment and enhance ecosystems’ functions and biodiversity.</w:t>
      </w:r>
      <w:r w:rsidR="00B83E76" w:rsidRPr="00B83E76">
        <w:t xml:space="preserve"> The strategy contributes to the European Green Deal</w:t>
      </w:r>
      <w:r w:rsidR="00F66F67">
        <w:t xml:space="preserve"> and</w:t>
      </w:r>
      <w:r w:rsidR="00B83E76" w:rsidRPr="00B83E76">
        <w:t xml:space="preserve"> industrial, circular economy and clean energy innovation strategies. They all highlight the importance of a sustainable, circular bioeconomy to achieve their objectives.</w:t>
      </w:r>
    </w:p>
    <w:p w14:paraId="5D726903" w14:textId="18860831" w:rsidR="003D520F" w:rsidRPr="00FA3B16" w:rsidRDefault="003D520F" w:rsidP="003D520F">
      <w:pPr>
        <w:rPr>
          <w:lang w:val="en-US"/>
        </w:rPr>
      </w:pPr>
      <w:r w:rsidRPr="003D520F">
        <w:rPr>
          <w:b/>
        </w:rPr>
        <w:t xml:space="preserve">Slide </w:t>
      </w:r>
      <w:r>
        <w:rPr>
          <w:b/>
        </w:rPr>
        <w:t>37</w:t>
      </w:r>
      <w:r w:rsidRPr="003D520F">
        <w:rPr>
          <w:b/>
        </w:rPr>
        <w:t>:</w:t>
      </w:r>
      <w:r w:rsidR="00987C8F">
        <w:rPr>
          <w:b/>
        </w:rPr>
        <w:t xml:space="preserve"> </w:t>
      </w:r>
      <w:r w:rsidR="00987C8F" w:rsidRPr="00987C8F">
        <w:t>Good example of macro-regional level is Bioeasts Initiative</w:t>
      </w:r>
      <w:r w:rsidR="00443BA3">
        <w:t xml:space="preserve">. </w:t>
      </w:r>
      <w:r w:rsidR="00443BA3" w:rsidRPr="00443BA3">
        <w:rPr>
          <w:lang w:val="en-US"/>
        </w:rPr>
        <w:t>The Central-Eastern European Initiative for Knowledge-based Agriculture, Aquaculture and Forestry in the Bioeconomy – BIOEAST –offer</w:t>
      </w:r>
      <w:r w:rsidR="00F66F67">
        <w:rPr>
          <w:lang w:val="en-US"/>
        </w:rPr>
        <w:t>s a shared strategic research and innovation framework for developing</w:t>
      </w:r>
      <w:r w:rsidR="00443BA3" w:rsidRPr="00443BA3">
        <w:rPr>
          <w:lang w:val="en-US"/>
        </w:rPr>
        <w:t xml:space="preserve"> a sustainable bioeconomy in the Central and Eastern European (CEE) countries. </w:t>
      </w:r>
      <w:r w:rsidR="00443BA3">
        <w:rPr>
          <w:lang w:val="en-US"/>
        </w:rPr>
        <w:t xml:space="preserve">Collaboration between countries and </w:t>
      </w:r>
      <w:r w:rsidR="00443BA3" w:rsidRPr="00443BA3">
        <w:rPr>
          <w:lang w:val="en-US"/>
        </w:rPr>
        <w:t>Support creation for bioeconomy strategy development</w:t>
      </w:r>
    </w:p>
    <w:p w14:paraId="0933906E" w14:textId="0C326DEB" w:rsidR="003D520F" w:rsidRDefault="003D520F" w:rsidP="003D520F">
      <w:pPr>
        <w:rPr>
          <w:b/>
        </w:rPr>
      </w:pPr>
      <w:r w:rsidRPr="003D520F">
        <w:rPr>
          <w:b/>
        </w:rPr>
        <w:t xml:space="preserve">Slide </w:t>
      </w:r>
      <w:r>
        <w:rPr>
          <w:b/>
        </w:rPr>
        <w:t>38</w:t>
      </w:r>
      <w:r w:rsidRPr="003D520F">
        <w:rPr>
          <w:b/>
        </w:rPr>
        <w:t>:</w:t>
      </w:r>
      <w:r w:rsidR="00FA3B16">
        <w:rPr>
          <w:b/>
        </w:rPr>
        <w:t xml:space="preserve"> </w:t>
      </w:r>
      <w:r w:rsidR="00B676DD" w:rsidRPr="0021263B">
        <w:t>Bioeconomy in macro level can also be looked as form of factor analysis, in order to determine which factors are the most impacting the bioeconomy development, factor selection is the first step. After factors are identified, the impact and link description between those factors should be acknowledged</w:t>
      </w:r>
      <w:r w:rsidR="006846A3" w:rsidRPr="002A4E6C">
        <w:t>“</w:t>
      </w:r>
      <w:r w:rsidR="00F66F67">
        <w:t xml:space="preserve">. </w:t>
      </w:r>
      <w:r w:rsidR="006846A3" w:rsidRPr="002A4E6C">
        <w:t>The Nexus Approach to environmental resources management examines the interrelatedness and interdependencies of environmental resources and their transitions and fluxes across spatial scales and between compartments. Instead of just looking at individual components, the functioning, productivity, and management of a complex system are taken into consideration.” The Nexus approach allows the analysis of interlinkages between sectors</w:t>
      </w:r>
      <w:r w:rsidR="00F66F67">
        <w:t xml:space="preserve"> to reap positive synergies and</w:t>
      </w:r>
      <w:r w:rsidR="006846A3" w:rsidRPr="002A4E6C">
        <w:t xml:space="preserve"> effectively manage </w:t>
      </w:r>
      <w:r w:rsidR="0021263B" w:rsidRPr="002A4E6C">
        <w:t>compromises</w:t>
      </w:r>
      <w:r w:rsidR="006846A3" w:rsidRPr="002A4E6C">
        <w:t>.</w:t>
      </w:r>
    </w:p>
    <w:p w14:paraId="1A387480" w14:textId="3EFE86DC" w:rsidR="003A398E" w:rsidRPr="003A398E" w:rsidRDefault="003D520F" w:rsidP="003A398E">
      <w:pPr>
        <w:rPr>
          <w:rFonts w:cs="Times New Roman"/>
        </w:rPr>
      </w:pPr>
      <w:r w:rsidRPr="003D520F">
        <w:rPr>
          <w:b/>
        </w:rPr>
        <w:t xml:space="preserve">Slide </w:t>
      </w:r>
      <w:r>
        <w:rPr>
          <w:b/>
        </w:rPr>
        <w:t>39</w:t>
      </w:r>
      <w:r w:rsidRPr="003D520F">
        <w:rPr>
          <w:b/>
        </w:rPr>
        <w:t>:</w:t>
      </w:r>
      <w:r w:rsidR="002F39E5">
        <w:rPr>
          <w:b/>
        </w:rPr>
        <w:t xml:space="preserve"> </w:t>
      </w:r>
      <w:r w:rsidR="002F39E5" w:rsidRPr="00F076F1">
        <w:t>Altogether</w:t>
      </w:r>
      <w:r w:rsidR="00F66F67">
        <w:t>,</w:t>
      </w:r>
      <w:r w:rsidR="002F39E5" w:rsidRPr="00F076F1">
        <w:t xml:space="preserve"> 24 bioeconomy affecting factors had been obtained, after expert evaluations and application of Delphi method, seven primary bioeconomy affecting factors and their linkages were identified</w:t>
      </w:r>
      <w:r w:rsidR="002F39E5" w:rsidRPr="00F076F1">
        <w:rPr>
          <w:rFonts w:cs="Times New Roman"/>
        </w:rPr>
        <w:t>.</w:t>
      </w:r>
      <w:r w:rsidR="002F39E5" w:rsidRPr="00887D9B">
        <w:rPr>
          <w:rFonts w:cs="Times New Roman"/>
        </w:rPr>
        <w:t xml:space="preserve"> Linkages were also based on scie</w:t>
      </w:r>
      <w:r w:rsidR="002F39E5">
        <w:rPr>
          <w:rFonts w:cs="Times New Roman"/>
        </w:rPr>
        <w:t>ntific literature and discussed between experts</w:t>
      </w:r>
      <w:r w:rsidR="00480EE9">
        <w:rPr>
          <w:rFonts w:cs="Times New Roman"/>
        </w:rPr>
        <w:t xml:space="preserve">. </w:t>
      </w:r>
      <w:r w:rsidR="00480EE9" w:rsidRPr="00887D9B">
        <w:rPr>
          <w:rFonts w:cs="Times New Roman"/>
        </w:rPr>
        <w:t>Linkages are described as direct or indirect based on how they are affecting factors. In future research</w:t>
      </w:r>
      <w:r w:rsidR="00F66F67">
        <w:rPr>
          <w:rFonts w:cs="Times New Roman"/>
        </w:rPr>
        <w:t>,</w:t>
      </w:r>
      <w:r w:rsidR="00480EE9" w:rsidRPr="00887D9B">
        <w:rPr>
          <w:rFonts w:cs="Times New Roman"/>
        </w:rPr>
        <w:t xml:space="preserve"> it is advised to use triple or quadruple factor link assessment to gain more insight into linkage characteristics based the factors that the link is connecting.</w:t>
      </w:r>
      <w:r w:rsidR="008C05B6">
        <w:rPr>
          <w:rFonts w:cs="Times New Roman"/>
        </w:rPr>
        <w:t xml:space="preserve"> In figure you can see g</w:t>
      </w:r>
      <w:r w:rsidR="008C05B6" w:rsidRPr="00C1526A">
        <w:rPr>
          <w:rFonts w:cs="Times New Roman"/>
        </w:rPr>
        <w:t xml:space="preserve">raphical representation of </w:t>
      </w:r>
      <w:r w:rsidR="008C05B6">
        <w:rPr>
          <w:rFonts w:cs="Times New Roman"/>
        </w:rPr>
        <w:t xml:space="preserve">those </w:t>
      </w:r>
      <w:r w:rsidR="008C05B6" w:rsidRPr="00C1526A">
        <w:rPr>
          <w:rFonts w:cs="Times New Roman"/>
        </w:rPr>
        <w:t xml:space="preserve">seven </w:t>
      </w:r>
      <w:r w:rsidR="008C05B6">
        <w:rPr>
          <w:rFonts w:cs="Times New Roman"/>
        </w:rPr>
        <w:t xml:space="preserve">selected </w:t>
      </w:r>
      <w:r w:rsidR="008C05B6" w:rsidRPr="00C1526A">
        <w:rPr>
          <w:rFonts w:cs="Times New Roman"/>
        </w:rPr>
        <w:t xml:space="preserve">bioeconomy factors </w:t>
      </w:r>
      <w:r w:rsidR="008C05B6">
        <w:rPr>
          <w:rFonts w:cs="Times New Roman"/>
        </w:rPr>
        <w:t xml:space="preserve">and their </w:t>
      </w:r>
      <w:r w:rsidR="008C05B6" w:rsidRPr="00C1526A">
        <w:rPr>
          <w:rFonts w:cs="Times New Roman"/>
        </w:rPr>
        <w:t>interlinkages</w:t>
      </w:r>
      <w:r w:rsidR="008C05B6">
        <w:rPr>
          <w:rFonts w:cs="Times New Roman"/>
        </w:rPr>
        <w:t>.</w:t>
      </w:r>
      <w:r w:rsidR="003A398E" w:rsidRPr="003A398E">
        <w:t xml:space="preserve"> </w:t>
      </w:r>
      <w:r w:rsidR="003A398E" w:rsidRPr="003A398E">
        <w:rPr>
          <w:rFonts w:cs="Times New Roman"/>
        </w:rPr>
        <w:t xml:space="preserve">Modern technologies have impact on environment; energy efficiency has one of the more noticeable effects. The industry has come a long way from burning coal with efficiency as low as 0.5% to around 90% </w:t>
      </w:r>
      <w:r w:rsidR="003A398E">
        <w:rPr>
          <w:rFonts w:cs="Times New Roman"/>
        </w:rPr>
        <w:t xml:space="preserve">efficiency in the last </w:t>
      </w:r>
      <w:r w:rsidR="00AE2B0B">
        <w:rPr>
          <w:rFonts w:cs="Times New Roman"/>
        </w:rPr>
        <w:t>decades.</w:t>
      </w:r>
      <w:r w:rsidR="003A398E" w:rsidRPr="003A398E">
        <w:rPr>
          <w:rFonts w:cs="Times New Roman"/>
        </w:rPr>
        <w:t xml:space="preserve"> In addition, technologies play an immense role in industry by allowing to produce bioproducts from raw materials, thus creating strong link between bioresources, t</w:t>
      </w:r>
      <w:r w:rsidR="003A398E">
        <w:rPr>
          <w:rFonts w:cs="Times New Roman"/>
        </w:rPr>
        <w:t>echnologies and bioproducts</w:t>
      </w:r>
      <w:r w:rsidR="003A398E" w:rsidRPr="003A398E">
        <w:rPr>
          <w:rFonts w:cs="Times New Roman"/>
        </w:rPr>
        <w:t>. Preference for specific technology is impacted by production volume and raw materials used</w:t>
      </w:r>
      <w:r w:rsidR="00F66F67">
        <w:rPr>
          <w:rFonts w:cs="Times New Roman"/>
        </w:rPr>
        <w:t xml:space="preserve"> and</w:t>
      </w:r>
      <w:r w:rsidR="003A398E">
        <w:rPr>
          <w:rFonts w:cs="Times New Roman"/>
        </w:rPr>
        <w:t xml:space="preserve"> regional </w:t>
      </w:r>
      <w:r w:rsidR="00AE2B0B">
        <w:rPr>
          <w:rFonts w:cs="Times New Roman"/>
        </w:rPr>
        <w:t>legislation.</w:t>
      </w:r>
    </w:p>
    <w:p w14:paraId="02DA103F" w14:textId="142124CF" w:rsidR="003A398E" w:rsidRPr="003A398E" w:rsidRDefault="003A398E" w:rsidP="003A398E">
      <w:pPr>
        <w:rPr>
          <w:rFonts w:cs="Times New Roman"/>
        </w:rPr>
      </w:pPr>
      <w:r w:rsidRPr="003A398E">
        <w:rPr>
          <w:rFonts w:cs="Times New Roman"/>
        </w:rPr>
        <w:t xml:space="preserve">Policy has a strong role in technological development as strategic incentives to research and development leads to the improved production efficiency of technologies. Adopting these technologies in new and </w:t>
      </w:r>
      <w:r w:rsidR="00AE2B0B" w:rsidRPr="003A398E">
        <w:rPr>
          <w:rFonts w:cs="Times New Roman"/>
        </w:rPr>
        <w:t>existing production</w:t>
      </w:r>
      <w:r w:rsidRPr="003A398E">
        <w:rPr>
          <w:rFonts w:cs="Times New Roman"/>
        </w:rPr>
        <w:t xml:space="preserve"> plants could lead to growing de</w:t>
      </w:r>
      <w:r>
        <w:rPr>
          <w:rFonts w:cs="Times New Roman"/>
        </w:rPr>
        <w:t xml:space="preserve">mand for biomass </w:t>
      </w:r>
      <w:r w:rsidR="00AE2B0B">
        <w:rPr>
          <w:rFonts w:cs="Times New Roman"/>
        </w:rPr>
        <w:t>feedstock.</w:t>
      </w:r>
      <w:r w:rsidRPr="003A398E">
        <w:rPr>
          <w:rFonts w:cs="Times New Roman"/>
        </w:rPr>
        <w:t xml:space="preserve"> Due to existing legislation it is to be expected that demand for biomass feedstock for production will indeed grow in local, EU, and even at the level reducing the negative impac</w:t>
      </w:r>
      <w:r>
        <w:rPr>
          <w:rFonts w:cs="Times New Roman"/>
        </w:rPr>
        <w:t xml:space="preserve">t of production on </w:t>
      </w:r>
      <w:r w:rsidR="00AE2B0B">
        <w:rPr>
          <w:rFonts w:cs="Times New Roman"/>
        </w:rPr>
        <w:t>climate.</w:t>
      </w:r>
      <w:r w:rsidRPr="003A398E">
        <w:rPr>
          <w:rFonts w:cs="Times New Roman"/>
        </w:rPr>
        <w:t xml:space="preserve"> Nevertheless, biorefinery causes pollution in form of ga</w:t>
      </w:r>
      <w:r>
        <w:rPr>
          <w:rFonts w:cs="Times New Roman"/>
        </w:rPr>
        <w:t>s, liquid waste and solids</w:t>
      </w:r>
      <w:r w:rsidRPr="003A398E">
        <w:rPr>
          <w:rFonts w:cs="Times New Roman"/>
        </w:rPr>
        <w:t xml:space="preserve">. </w:t>
      </w:r>
    </w:p>
    <w:p w14:paraId="02ADE7C7" w14:textId="77777777" w:rsidR="003A398E" w:rsidRPr="003A398E" w:rsidRDefault="003A398E" w:rsidP="003A398E">
      <w:pPr>
        <w:rPr>
          <w:rFonts w:cs="Times New Roman"/>
        </w:rPr>
      </w:pPr>
      <w:r w:rsidRPr="003A398E">
        <w:rPr>
          <w:rFonts w:cs="Times New Roman"/>
        </w:rPr>
        <w:lastRenderedPageBreak/>
        <w:t>One of many negative aspects of the climate change is altered temperatures and water cycles leading to change of bioreso</w:t>
      </w:r>
      <w:r>
        <w:rPr>
          <w:rFonts w:cs="Times New Roman"/>
        </w:rPr>
        <w:t>urce distribution in region</w:t>
      </w:r>
      <w:r w:rsidRPr="003A398E">
        <w:rPr>
          <w:rFonts w:cs="Times New Roman"/>
        </w:rPr>
        <w:t xml:space="preserve">. Popular example of this negative effect on industry is predicted decrease </w:t>
      </w:r>
      <w:r>
        <w:rPr>
          <w:rFonts w:cs="Times New Roman"/>
        </w:rPr>
        <w:t>in coffee bean productivity</w:t>
      </w:r>
      <w:r w:rsidRPr="003A398E">
        <w:rPr>
          <w:rFonts w:cs="Times New Roman"/>
        </w:rPr>
        <w:t xml:space="preserve">. </w:t>
      </w:r>
    </w:p>
    <w:p w14:paraId="64A17B2F" w14:textId="77777777" w:rsidR="003A398E" w:rsidRPr="003A398E" w:rsidRDefault="003A398E" w:rsidP="003A398E">
      <w:pPr>
        <w:rPr>
          <w:rFonts w:cs="Times New Roman"/>
        </w:rPr>
      </w:pPr>
      <w:r w:rsidRPr="003A398E">
        <w:rPr>
          <w:rFonts w:cs="Times New Roman"/>
        </w:rPr>
        <w:t>Despite the fact that climate change negatively impacts industry, specific policies aimed at reduction of industry’s negative impact on climate need to b</w:t>
      </w:r>
      <w:r>
        <w:rPr>
          <w:rFonts w:cs="Times New Roman"/>
        </w:rPr>
        <w:t>e implemented</w:t>
      </w:r>
      <w:r w:rsidRPr="003A398E">
        <w:rPr>
          <w:rFonts w:cs="Times New Roman"/>
        </w:rPr>
        <w:t>. These policies are made to endorse innovations that prevent industrial emis</w:t>
      </w:r>
      <w:r>
        <w:rPr>
          <w:rFonts w:cs="Times New Roman"/>
        </w:rPr>
        <w:t>sions, including pollution</w:t>
      </w:r>
      <w:r w:rsidRPr="003A398E">
        <w:rPr>
          <w:rFonts w:cs="Times New Roman"/>
        </w:rPr>
        <w:t>.</w:t>
      </w:r>
    </w:p>
    <w:p w14:paraId="21FFAC43" w14:textId="77777777" w:rsidR="003A398E" w:rsidRPr="003A398E" w:rsidRDefault="003A398E" w:rsidP="003A398E">
      <w:pPr>
        <w:rPr>
          <w:rFonts w:cs="Times New Roman"/>
        </w:rPr>
      </w:pPr>
      <w:r w:rsidRPr="003A398E">
        <w:rPr>
          <w:rFonts w:cs="Times New Roman"/>
        </w:rPr>
        <w:t xml:space="preserve">Fossil fuel burning releases the carbon sequestered millions of years ago back into the atmosphere, hence increasing the amount of carbon </w:t>
      </w:r>
      <w:r>
        <w:rPr>
          <w:rFonts w:cs="Times New Roman"/>
        </w:rPr>
        <w:t>in the active carbon cycle</w:t>
      </w:r>
      <w:r w:rsidRPr="003A398E">
        <w:rPr>
          <w:rFonts w:cs="Times New Roman"/>
        </w:rPr>
        <w:t>. To slow down the climate change, fossil resources would need to be completel</w:t>
      </w:r>
      <w:r>
        <w:rPr>
          <w:rFonts w:cs="Times New Roman"/>
        </w:rPr>
        <w:t>y replaced by bioresources</w:t>
      </w:r>
      <w:r w:rsidRPr="003A398E">
        <w:rPr>
          <w:rFonts w:cs="Times New Roman"/>
        </w:rPr>
        <w:t xml:space="preserve">. This would be an immense commitment from industry’s part, as demand is dictating the supply. Demand </w:t>
      </w:r>
      <w:r>
        <w:rPr>
          <w:rFonts w:cs="Times New Roman"/>
        </w:rPr>
        <w:t>not only dictates the amount</w:t>
      </w:r>
      <w:r w:rsidRPr="003A398E">
        <w:rPr>
          <w:rFonts w:cs="Times New Roman"/>
        </w:rPr>
        <w:t xml:space="preserve"> of available bioresources but stimulates the development o</w:t>
      </w:r>
      <w:r>
        <w:rPr>
          <w:rFonts w:cs="Times New Roman"/>
        </w:rPr>
        <w:t>f new greener technologies</w:t>
      </w:r>
      <w:r w:rsidRPr="003A398E">
        <w:rPr>
          <w:rFonts w:cs="Times New Roman"/>
        </w:rPr>
        <w:t>. Unlike fossil resources, bioresources vary in composition, requiring more variable technologies demanding a more flexible approach for</w:t>
      </w:r>
      <w:r>
        <w:rPr>
          <w:rFonts w:cs="Times New Roman"/>
        </w:rPr>
        <w:t xml:space="preserve">m industry. </w:t>
      </w:r>
      <w:r w:rsidRPr="003A398E">
        <w:rPr>
          <w:rFonts w:cs="Times New Roman"/>
        </w:rPr>
        <w:t>In addition, various biomass leads to different products with varying val</w:t>
      </w:r>
      <w:r>
        <w:rPr>
          <w:rFonts w:cs="Times New Roman"/>
        </w:rPr>
        <w:t>ue per ton of raw material</w:t>
      </w:r>
      <w:r w:rsidRPr="003A398E">
        <w:rPr>
          <w:rFonts w:cs="Times New Roman"/>
        </w:rPr>
        <w:t>.</w:t>
      </w:r>
    </w:p>
    <w:p w14:paraId="688051A4" w14:textId="77777777" w:rsidR="00567438" w:rsidRDefault="003A398E" w:rsidP="00F62F6A">
      <w:pPr>
        <w:rPr>
          <w:rFonts w:cs="Times New Roman"/>
        </w:rPr>
      </w:pPr>
      <w:r w:rsidRPr="003A398E">
        <w:rPr>
          <w:rFonts w:cs="Times New Roman"/>
        </w:rPr>
        <w:t>Recognizing the crucial role of research and development in in</w:t>
      </w:r>
      <w:r>
        <w:rPr>
          <w:rFonts w:cs="Times New Roman"/>
        </w:rPr>
        <w:t xml:space="preserve">novative technology development, </w:t>
      </w:r>
      <w:r w:rsidRPr="003A398E">
        <w:rPr>
          <w:rFonts w:cs="Times New Roman"/>
        </w:rPr>
        <w:t>the EU allocates considerable amount of resources to promote research and development of biotechnologies.</w:t>
      </w:r>
      <w:r w:rsidR="00F62F6A">
        <w:rPr>
          <w:rFonts w:cs="Times New Roman"/>
        </w:rPr>
        <w:t xml:space="preserve"> </w:t>
      </w:r>
      <w:r w:rsidR="00F62F6A" w:rsidRPr="00887D9B">
        <w:rPr>
          <w:rFonts w:cs="Times New Roman"/>
        </w:rPr>
        <w:t xml:space="preserve">Main nexus identified from graphical representation linkages are: </w:t>
      </w:r>
    </w:p>
    <w:p w14:paraId="1DC8EF79" w14:textId="77777777" w:rsidR="00F62F6A" w:rsidRDefault="00F62F6A" w:rsidP="00567438">
      <w:pPr>
        <w:spacing w:after="0"/>
        <w:ind w:left="720"/>
        <w:jc w:val="both"/>
        <w:rPr>
          <w:rFonts w:cs="Times New Roman"/>
          <w:szCs w:val="24"/>
        </w:rPr>
      </w:pPr>
      <w:r>
        <w:rPr>
          <w:rFonts w:cs="Times New Roman"/>
          <w:szCs w:val="24"/>
        </w:rPr>
        <w:t>p</w:t>
      </w:r>
      <w:r w:rsidRPr="0046761B">
        <w:rPr>
          <w:rFonts w:cs="Times New Roman"/>
          <w:szCs w:val="24"/>
        </w:rPr>
        <w:t>roduction–</w:t>
      </w:r>
      <w:r>
        <w:rPr>
          <w:rFonts w:cs="Times New Roman"/>
          <w:szCs w:val="24"/>
        </w:rPr>
        <w:t>w</w:t>
      </w:r>
      <w:r w:rsidRPr="0046761B">
        <w:rPr>
          <w:rFonts w:cs="Times New Roman"/>
          <w:szCs w:val="24"/>
        </w:rPr>
        <w:t>aste–</w:t>
      </w:r>
      <w:r>
        <w:rPr>
          <w:rFonts w:cs="Times New Roman"/>
          <w:szCs w:val="24"/>
        </w:rPr>
        <w:t>c</w:t>
      </w:r>
      <w:r w:rsidRPr="0046761B">
        <w:rPr>
          <w:rFonts w:cs="Times New Roman"/>
          <w:szCs w:val="24"/>
        </w:rPr>
        <w:t xml:space="preserve">limate change; </w:t>
      </w:r>
    </w:p>
    <w:p w14:paraId="4097C834" w14:textId="77777777" w:rsidR="00F62F6A" w:rsidRDefault="00F62F6A" w:rsidP="00567438">
      <w:pPr>
        <w:spacing w:after="0"/>
        <w:ind w:left="720"/>
        <w:jc w:val="both"/>
        <w:rPr>
          <w:rFonts w:cs="Times New Roman"/>
          <w:szCs w:val="24"/>
        </w:rPr>
      </w:pPr>
      <w:r>
        <w:rPr>
          <w:rFonts w:cs="Times New Roman"/>
          <w:szCs w:val="24"/>
        </w:rPr>
        <w:t>p</w:t>
      </w:r>
      <w:r w:rsidRPr="0046761B">
        <w:rPr>
          <w:rFonts w:cs="Times New Roman"/>
          <w:szCs w:val="24"/>
        </w:rPr>
        <w:t>roduction–</w:t>
      </w:r>
      <w:r>
        <w:rPr>
          <w:rFonts w:cs="Times New Roman"/>
          <w:szCs w:val="24"/>
        </w:rPr>
        <w:t>w</w:t>
      </w:r>
      <w:r w:rsidRPr="0046761B">
        <w:rPr>
          <w:rFonts w:cs="Times New Roman"/>
          <w:szCs w:val="24"/>
        </w:rPr>
        <w:t>aste–</w:t>
      </w:r>
      <w:r>
        <w:rPr>
          <w:rFonts w:cs="Times New Roman"/>
          <w:szCs w:val="24"/>
        </w:rPr>
        <w:t>b</w:t>
      </w:r>
      <w:r w:rsidRPr="0046761B">
        <w:rPr>
          <w:rFonts w:cs="Times New Roman"/>
          <w:szCs w:val="24"/>
        </w:rPr>
        <w:t xml:space="preserve">ioresources; </w:t>
      </w:r>
    </w:p>
    <w:p w14:paraId="19E8452A" w14:textId="77777777" w:rsidR="00F62F6A" w:rsidRDefault="00F62F6A" w:rsidP="00567438">
      <w:pPr>
        <w:spacing w:after="0"/>
        <w:ind w:left="720"/>
        <w:jc w:val="both"/>
        <w:rPr>
          <w:rFonts w:cs="Times New Roman"/>
          <w:szCs w:val="24"/>
        </w:rPr>
      </w:pPr>
      <w:r>
        <w:rPr>
          <w:rFonts w:cs="Times New Roman"/>
          <w:szCs w:val="24"/>
        </w:rPr>
        <w:t>p</w:t>
      </w:r>
      <w:r w:rsidRPr="0046761B">
        <w:rPr>
          <w:rFonts w:cs="Times New Roman"/>
          <w:szCs w:val="24"/>
        </w:rPr>
        <w:t>olic</w:t>
      </w:r>
      <w:r>
        <w:rPr>
          <w:rFonts w:cs="Times New Roman"/>
          <w:szCs w:val="24"/>
        </w:rPr>
        <w:t>y‒p</w:t>
      </w:r>
      <w:r w:rsidRPr="0046761B">
        <w:rPr>
          <w:rFonts w:cs="Times New Roman"/>
          <w:szCs w:val="24"/>
        </w:rPr>
        <w:t>roduction–</w:t>
      </w:r>
      <w:r>
        <w:rPr>
          <w:rFonts w:cs="Times New Roman"/>
          <w:szCs w:val="24"/>
        </w:rPr>
        <w:t>b</w:t>
      </w:r>
      <w:r w:rsidRPr="0046761B">
        <w:rPr>
          <w:rFonts w:cs="Times New Roman"/>
          <w:szCs w:val="24"/>
        </w:rPr>
        <w:t xml:space="preserve">ioresources; </w:t>
      </w:r>
    </w:p>
    <w:p w14:paraId="7EB220AA" w14:textId="77777777" w:rsidR="00F62F6A" w:rsidRDefault="00F62F6A" w:rsidP="00567438">
      <w:pPr>
        <w:spacing w:after="0"/>
        <w:ind w:left="720"/>
        <w:jc w:val="both"/>
        <w:rPr>
          <w:rFonts w:cs="Times New Roman"/>
          <w:szCs w:val="24"/>
        </w:rPr>
      </w:pPr>
      <w:r>
        <w:rPr>
          <w:rFonts w:cs="Times New Roman"/>
          <w:szCs w:val="24"/>
        </w:rPr>
        <w:t>t</w:t>
      </w:r>
      <w:r w:rsidRPr="0046761B">
        <w:rPr>
          <w:rFonts w:cs="Times New Roman"/>
          <w:szCs w:val="24"/>
        </w:rPr>
        <w:t>echnology–</w:t>
      </w:r>
      <w:r>
        <w:rPr>
          <w:rFonts w:cs="Times New Roman"/>
          <w:szCs w:val="24"/>
        </w:rPr>
        <w:t>p</w:t>
      </w:r>
      <w:r w:rsidRPr="0046761B">
        <w:rPr>
          <w:rFonts w:cs="Times New Roman"/>
          <w:szCs w:val="24"/>
        </w:rPr>
        <w:t>roduction–</w:t>
      </w:r>
      <w:r>
        <w:rPr>
          <w:rFonts w:cs="Times New Roman"/>
          <w:szCs w:val="24"/>
        </w:rPr>
        <w:t>c</w:t>
      </w:r>
      <w:r w:rsidRPr="0046761B">
        <w:rPr>
          <w:rFonts w:cs="Times New Roman"/>
          <w:szCs w:val="24"/>
        </w:rPr>
        <w:t xml:space="preserve">limate change; </w:t>
      </w:r>
    </w:p>
    <w:p w14:paraId="129C13BF" w14:textId="77777777" w:rsidR="00F62F6A" w:rsidRDefault="00F62F6A" w:rsidP="00567438">
      <w:pPr>
        <w:spacing w:after="0"/>
        <w:ind w:left="720"/>
        <w:jc w:val="both"/>
        <w:rPr>
          <w:rFonts w:cs="Times New Roman"/>
          <w:szCs w:val="24"/>
        </w:rPr>
      </w:pPr>
      <w:r>
        <w:rPr>
          <w:rFonts w:cs="Times New Roman"/>
          <w:szCs w:val="24"/>
        </w:rPr>
        <w:t>c</w:t>
      </w:r>
      <w:r w:rsidRPr="0046761B">
        <w:rPr>
          <w:rFonts w:cs="Times New Roman"/>
          <w:szCs w:val="24"/>
        </w:rPr>
        <w:t>limate change–</w:t>
      </w:r>
      <w:r>
        <w:rPr>
          <w:rFonts w:cs="Times New Roman"/>
          <w:szCs w:val="24"/>
        </w:rPr>
        <w:t>p</w:t>
      </w:r>
      <w:r w:rsidRPr="0046761B">
        <w:rPr>
          <w:rFonts w:cs="Times New Roman"/>
          <w:szCs w:val="24"/>
        </w:rPr>
        <w:t>olicy–</w:t>
      </w:r>
      <w:r>
        <w:rPr>
          <w:rFonts w:cs="Times New Roman"/>
          <w:szCs w:val="24"/>
        </w:rPr>
        <w:t>p</w:t>
      </w:r>
      <w:r w:rsidRPr="0046761B">
        <w:rPr>
          <w:rFonts w:cs="Times New Roman"/>
          <w:szCs w:val="24"/>
        </w:rPr>
        <w:t xml:space="preserve">roduction; </w:t>
      </w:r>
    </w:p>
    <w:p w14:paraId="08AE2EC7" w14:textId="77777777" w:rsidR="00F62F6A" w:rsidRDefault="00F62F6A" w:rsidP="00567438">
      <w:pPr>
        <w:spacing w:after="0"/>
        <w:ind w:left="720"/>
        <w:jc w:val="both"/>
        <w:rPr>
          <w:rFonts w:cs="Times New Roman"/>
          <w:szCs w:val="24"/>
        </w:rPr>
      </w:pPr>
      <w:r>
        <w:rPr>
          <w:rFonts w:cs="Times New Roman"/>
          <w:szCs w:val="24"/>
        </w:rPr>
        <w:t>p</w:t>
      </w:r>
      <w:r w:rsidRPr="0046761B">
        <w:rPr>
          <w:rFonts w:cs="Times New Roman"/>
          <w:szCs w:val="24"/>
        </w:rPr>
        <w:t>olicy</w:t>
      </w:r>
      <w:r>
        <w:rPr>
          <w:rFonts w:cs="Times New Roman"/>
          <w:szCs w:val="24"/>
        </w:rPr>
        <w:t>‒t</w:t>
      </w:r>
      <w:r w:rsidRPr="0046761B">
        <w:rPr>
          <w:rFonts w:cs="Times New Roman"/>
          <w:szCs w:val="24"/>
        </w:rPr>
        <w:t>echnology</w:t>
      </w:r>
      <w:r>
        <w:rPr>
          <w:rFonts w:cs="Times New Roman"/>
          <w:szCs w:val="24"/>
        </w:rPr>
        <w:t>‒p</w:t>
      </w:r>
      <w:r w:rsidRPr="0046761B">
        <w:rPr>
          <w:rFonts w:cs="Times New Roman"/>
          <w:szCs w:val="24"/>
        </w:rPr>
        <w:t>roduction–</w:t>
      </w:r>
      <w:r>
        <w:rPr>
          <w:rFonts w:cs="Times New Roman"/>
          <w:szCs w:val="24"/>
        </w:rPr>
        <w:t>b</w:t>
      </w:r>
      <w:r w:rsidRPr="0046761B">
        <w:rPr>
          <w:rFonts w:cs="Times New Roman"/>
          <w:szCs w:val="24"/>
        </w:rPr>
        <w:t xml:space="preserve">ioresources; </w:t>
      </w:r>
    </w:p>
    <w:p w14:paraId="1D45381A" w14:textId="77777777" w:rsidR="00567438" w:rsidRDefault="00F62F6A" w:rsidP="00567438">
      <w:pPr>
        <w:spacing w:after="0"/>
        <w:ind w:firstLine="720"/>
        <w:jc w:val="both"/>
        <w:rPr>
          <w:rFonts w:cs="Times New Roman"/>
          <w:szCs w:val="24"/>
        </w:rPr>
      </w:pPr>
      <w:r>
        <w:rPr>
          <w:rFonts w:cs="Times New Roman"/>
          <w:szCs w:val="24"/>
        </w:rPr>
        <w:t>c</w:t>
      </w:r>
      <w:r w:rsidRPr="0046761B">
        <w:rPr>
          <w:rFonts w:cs="Times New Roman"/>
          <w:szCs w:val="24"/>
        </w:rPr>
        <w:t>limate change–</w:t>
      </w:r>
      <w:r>
        <w:rPr>
          <w:rFonts w:cs="Times New Roman"/>
          <w:szCs w:val="24"/>
        </w:rPr>
        <w:t>b</w:t>
      </w:r>
      <w:r w:rsidRPr="0046761B">
        <w:rPr>
          <w:rFonts w:cs="Times New Roman"/>
          <w:szCs w:val="24"/>
        </w:rPr>
        <w:t>ioresources–</w:t>
      </w:r>
      <w:r>
        <w:rPr>
          <w:rFonts w:cs="Times New Roman"/>
          <w:szCs w:val="24"/>
        </w:rPr>
        <w:t>p</w:t>
      </w:r>
      <w:r w:rsidR="00567438">
        <w:rPr>
          <w:rFonts w:cs="Times New Roman"/>
          <w:szCs w:val="24"/>
        </w:rPr>
        <w:t>roduction;</w:t>
      </w:r>
    </w:p>
    <w:p w14:paraId="0385EC94" w14:textId="77777777" w:rsidR="003D520F" w:rsidRPr="0066427E" w:rsidRDefault="00567438" w:rsidP="0066427E">
      <w:pPr>
        <w:spacing w:after="0"/>
        <w:ind w:firstLine="720"/>
        <w:jc w:val="both"/>
        <w:rPr>
          <w:rFonts w:cs="Times New Roman"/>
          <w:b/>
          <w:szCs w:val="24"/>
        </w:rPr>
      </w:pPr>
      <w:r w:rsidRPr="00567438">
        <w:rPr>
          <w:rFonts w:cs="Times New Roman"/>
          <w:b/>
          <w:szCs w:val="24"/>
        </w:rPr>
        <w:t>policy–research and innovations–t</w:t>
      </w:r>
      <w:r>
        <w:rPr>
          <w:rFonts w:cs="Times New Roman"/>
          <w:b/>
          <w:szCs w:val="24"/>
        </w:rPr>
        <w:t>echnology – let’s look at this last one in more detailed analysis</w:t>
      </w:r>
    </w:p>
    <w:p w14:paraId="43D1A6E8" w14:textId="6C5CF5B6" w:rsidR="003D520F" w:rsidRPr="000A1494" w:rsidRDefault="003D520F" w:rsidP="003D520F">
      <w:r w:rsidRPr="003D520F">
        <w:rPr>
          <w:b/>
        </w:rPr>
        <w:t xml:space="preserve">Slide </w:t>
      </w:r>
      <w:r>
        <w:rPr>
          <w:b/>
        </w:rPr>
        <w:t>40</w:t>
      </w:r>
      <w:r w:rsidRPr="003D520F">
        <w:rPr>
          <w:b/>
        </w:rPr>
        <w:t>:</w:t>
      </w:r>
      <w:r w:rsidR="006B1167" w:rsidRPr="006B1167">
        <w:t xml:space="preserve"> </w:t>
      </w:r>
      <w:r w:rsidR="000A1494">
        <w:t>In the connections</w:t>
      </w:r>
      <w:r w:rsidR="00F66F67">
        <w:t>,</w:t>
      </w:r>
      <w:r w:rsidR="000A1494">
        <w:t xml:space="preserve"> there are more indirect linkages than there is direct linkages between factors, for example, research and innovation factor share is the largest share of indirect linkages between factors (as seen in figure), therefore this factor has the highest share of linkages altogether.</w:t>
      </w:r>
      <w:r w:rsidR="000A1494" w:rsidRPr="000A1494">
        <w:rPr>
          <w:rFonts w:cs="Times New Roman"/>
        </w:rPr>
        <w:t xml:space="preserve"> </w:t>
      </w:r>
      <w:r w:rsidR="000A1494">
        <w:rPr>
          <w:rFonts w:cs="Times New Roman"/>
        </w:rPr>
        <w:t>S</w:t>
      </w:r>
      <w:r w:rsidR="000A1494" w:rsidRPr="00887D9B">
        <w:rPr>
          <w:rFonts w:cs="Times New Roman"/>
        </w:rPr>
        <w:t>o it can be understood as this factor is more of an instrument (driver) for bioeconomy development and works in close connection with other factors.</w:t>
      </w:r>
      <w:r w:rsidR="000A1494">
        <w:rPr>
          <w:rFonts w:cs="Times New Roman"/>
        </w:rPr>
        <w:t xml:space="preserve"> </w:t>
      </w:r>
      <w:r w:rsidR="000A1494" w:rsidRPr="00887D9B">
        <w:rPr>
          <w:rFonts w:cs="Times New Roman"/>
        </w:rPr>
        <w:t>The highest share of direct links, is for bioresources, which is a factor that bioeconomy is based on.</w:t>
      </w:r>
    </w:p>
    <w:p w14:paraId="5CFCF483" w14:textId="0AB70B27" w:rsidR="003D520F" w:rsidRPr="00E512DA" w:rsidRDefault="003D520F" w:rsidP="00CB7F32">
      <w:pPr>
        <w:rPr>
          <w:rFonts w:cs="Times New Roman"/>
        </w:rPr>
      </w:pPr>
      <w:r w:rsidRPr="003D520F">
        <w:rPr>
          <w:b/>
        </w:rPr>
        <w:t xml:space="preserve">Slide </w:t>
      </w:r>
      <w:r>
        <w:rPr>
          <w:b/>
        </w:rPr>
        <w:t>41</w:t>
      </w:r>
      <w:r w:rsidRPr="003D520F">
        <w:rPr>
          <w:b/>
        </w:rPr>
        <w:t>:</w:t>
      </w:r>
      <w:r w:rsidR="00A90B17" w:rsidRPr="00A90B17">
        <w:t xml:space="preserve"> </w:t>
      </w:r>
      <w:r w:rsidR="00F66F67">
        <w:t>A case study has been performed for European Union countries to better understand the proposed methodology</w:t>
      </w:r>
      <w:r w:rsidR="00A90B17" w:rsidRPr="00A90B17">
        <w:t>.</w:t>
      </w:r>
      <w:r w:rsidR="00CB7F32">
        <w:t xml:space="preserve"> </w:t>
      </w:r>
      <w:r w:rsidR="00CB7F32" w:rsidRPr="00C1526A">
        <w:t>Quadruple factor nexus: policy, research and innovation, technology and bioresources</w:t>
      </w:r>
      <w:r w:rsidR="00CB7F32">
        <w:t xml:space="preserve">. </w:t>
      </w:r>
      <w:r w:rsidR="00CB7F32" w:rsidRPr="00887D9B">
        <w:rPr>
          <w:rFonts w:cs="Times New Roman"/>
        </w:rPr>
        <w:t xml:space="preserve">Each factor has been described through indicator analysis. Main overlapping factor indicators were used to characterize linkage. Based on statistical data and correlation analysis, benchmark was determined.  </w:t>
      </w:r>
      <w:r w:rsidR="00E512DA" w:rsidRPr="00887D9B">
        <w:rPr>
          <w:rFonts w:cs="Times New Roman"/>
        </w:rPr>
        <w:t xml:space="preserve">In order to build quadruple nexus evaluation, each factor is first analysed through indicator analysis.  </w:t>
      </w:r>
    </w:p>
    <w:p w14:paraId="6F3D2472" w14:textId="77777777" w:rsidR="003D520F" w:rsidRPr="002677B2" w:rsidRDefault="003D520F" w:rsidP="003D520F">
      <w:pPr>
        <w:rPr>
          <w:rFonts w:cs="Times New Roman"/>
        </w:rPr>
      </w:pPr>
      <w:r w:rsidRPr="003D520F">
        <w:rPr>
          <w:b/>
        </w:rPr>
        <w:t xml:space="preserve">Slide </w:t>
      </w:r>
      <w:r>
        <w:rPr>
          <w:b/>
        </w:rPr>
        <w:t>42</w:t>
      </w:r>
      <w:r w:rsidRPr="003D520F">
        <w:rPr>
          <w:b/>
        </w:rPr>
        <w:t>:</w:t>
      </w:r>
      <w:r w:rsidR="00E512DA" w:rsidRPr="00E512DA">
        <w:t xml:space="preserve"> </w:t>
      </w:r>
      <w:r w:rsidR="00E512DA" w:rsidRPr="00887D9B">
        <w:t>Bioresource availability is one of the cornerstones of forest biomass and technology based bioeconomy. The bioeconomy development-related increase in biomass demand can lead to biomass availability constraints that in turn manifest as a feedback loop where biomass scarcity hinders bioeconomy implementation</w:t>
      </w:r>
      <w:r w:rsidR="002677B2">
        <w:t xml:space="preserve">. </w:t>
      </w:r>
      <w:r w:rsidR="002677B2" w:rsidRPr="00887D9B">
        <w:t>One source of bioresource characterizing indicators can be the national material flow accounts, where indicators as biomass domestic extraction amounts, imports, exports, as well as domestic material consumption (DMC) and direct material input (DMI) indicators are available. DMC describes “the total amount of materials directly used by an economy”. Other indicators have been proposed in literature, however, for now, these are more applicable at company or sector level, not country level.</w:t>
      </w:r>
    </w:p>
    <w:p w14:paraId="17AC27F9" w14:textId="77777777" w:rsidR="003D520F" w:rsidRPr="005A62B5" w:rsidRDefault="003D520F" w:rsidP="005A62B5">
      <w:r w:rsidRPr="003D520F">
        <w:rPr>
          <w:b/>
        </w:rPr>
        <w:t xml:space="preserve">Slide </w:t>
      </w:r>
      <w:r>
        <w:rPr>
          <w:b/>
        </w:rPr>
        <w:t>43</w:t>
      </w:r>
      <w:r w:rsidRPr="003D520F">
        <w:rPr>
          <w:b/>
        </w:rPr>
        <w:t>:</w:t>
      </w:r>
      <w:r w:rsidR="00931CAE">
        <w:rPr>
          <w:b/>
        </w:rPr>
        <w:t xml:space="preserve"> </w:t>
      </w:r>
      <w:r w:rsidR="00931CAE" w:rsidRPr="00931CAE">
        <w:t xml:space="preserve">Innovations can be </w:t>
      </w:r>
      <w:r w:rsidR="00931CAE">
        <w:t xml:space="preserve">described by type of innovation, </w:t>
      </w:r>
      <w:r w:rsidR="00931CAE" w:rsidRPr="00931CAE">
        <w:t>stage of innovation development, technological readiness level (TRL) of innovation, extent to which innovations are disruptive or radi</w:t>
      </w:r>
      <w:r w:rsidR="00931CAE">
        <w:t xml:space="preserve">cally new, </w:t>
      </w:r>
      <w:r w:rsidR="00931CAE" w:rsidRPr="00931CAE">
        <w:t>level of complexity in the knowledge base for the innovation development, degree of cooperation between different actor</w:t>
      </w:r>
      <w:r w:rsidR="00931CAE">
        <w:t>s in innovation development</w:t>
      </w:r>
      <w:r w:rsidR="00931CAE" w:rsidRPr="00931CAE">
        <w:t>, level of complexity in the policy framework (European Commission Bioeconomy strategy 2012) and level of nonlinearity in the innovation development.</w:t>
      </w:r>
      <w:r w:rsidR="006613E4" w:rsidRPr="006613E4">
        <w:t xml:space="preserve"> Fig</w:t>
      </w:r>
      <w:r w:rsidR="006613E4">
        <w:t>ure</w:t>
      </w:r>
      <w:r w:rsidR="006613E4" w:rsidRPr="006613E4">
        <w:t xml:space="preserve"> shows main indicators of research and innovation factor, where two of the indicators have been explained in more detailed by sub-indicators: Patents in resource efficiency technologies and Eco-innovation index (EII).</w:t>
      </w:r>
      <w:r w:rsidR="00916A1C">
        <w:t xml:space="preserve"> </w:t>
      </w:r>
      <w:r w:rsidR="00916A1C" w:rsidRPr="00916A1C">
        <w:t xml:space="preserve">The number of patents is the best quantitative indicator that </w:t>
      </w:r>
      <w:r w:rsidR="00916A1C" w:rsidRPr="00916A1C">
        <w:lastRenderedPageBreak/>
        <w:t>characterizes Research and Innovation factor, especially, patents for biotechnologies and patents of resource efficiency technologies. Patent data are available and easily collected for analysis, however patent data do not capture all innovations</w:t>
      </w:r>
      <w:r w:rsidR="00916A1C">
        <w:t xml:space="preserve">. </w:t>
      </w:r>
      <w:r w:rsidR="005A62B5" w:rsidRPr="005A62B5">
        <w:t>Patent applications are the main research and innovation output that can determine efficiency of Innovations.</w:t>
      </w:r>
      <w:r w:rsidR="005A62B5">
        <w:t xml:space="preserve"> </w:t>
      </w:r>
      <w:r w:rsidR="005A62B5" w:rsidRPr="005A62B5">
        <w:t>The EU 28 average is taken as benchmark and countries over the benchmark are selected as top countries for Research and Innovation factor benchmarking. Top countries are Germany (explicitly higher), France, Italy, United Kingdom, Netherlands and Spain.</w:t>
      </w:r>
    </w:p>
    <w:p w14:paraId="428626FE" w14:textId="1FD2E555" w:rsidR="001043F5" w:rsidRPr="001043F5" w:rsidRDefault="003D520F" w:rsidP="001043F5">
      <w:pPr>
        <w:rPr>
          <w:rFonts w:cs="Times New Roman"/>
        </w:rPr>
      </w:pPr>
      <w:r w:rsidRPr="003D520F">
        <w:rPr>
          <w:b/>
        </w:rPr>
        <w:t xml:space="preserve">Slide </w:t>
      </w:r>
      <w:r>
        <w:rPr>
          <w:b/>
        </w:rPr>
        <w:t>44</w:t>
      </w:r>
      <w:r w:rsidRPr="003D520F">
        <w:rPr>
          <w:b/>
        </w:rPr>
        <w:t>:</w:t>
      </w:r>
      <w:r w:rsidR="00EB5E9C">
        <w:rPr>
          <w:b/>
        </w:rPr>
        <w:t xml:space="preserve"> </w:t>
      </w:r>
      <w:r w:rsidR="00EB5E9C" w:rsidRPr="00EB5E9C">
        <w:t xml:space="preserve">Policy is defined as a general set of actions and measures that are planned and set at the highest level of management and </w:t>
      </w:r>
      <w:r w:rsidR="00F66F67">
        <w:t>include approved attitudes and regulations that must be followed when managing an organisation's operations</w:t>
      </w:r>
      <w:r w:rsidR="00EB5E9C" w:rsidRPr="00EB5E9C">
        <w:t xml:space="preserve"> [140]. Another policy understanding states that “a policy is a statement of intent to change behaviour in a positive way, while an [policy] instrument is the means or a specific measure to translate that intent into action”</w:t>
      </w:r>
      <w:r w:rsidR="00EA23AA">
        <w:t xml:space="preserve">. </w:t>
      </w:r>
      <w:r w:rsidR="00EA23AA" w:rsidRPr="00EA23AA">
        <w:t>Policy is one of the strongest and most significant factors that influences the implementation of sustainable bioeconomy. Bioeconomy development in a country depends on its political system and pr</w:t>
      </w:r>
      <w:r w:rsidR="00992631">
        <w:t>eferred policy instruments</w:t>
      </w:r>
      <w:r w:rsidR="00EA23AA" w:rsidRPr="00EA23AA">
        <w:t>.  The EU Bioeconomy strategy (2012) and</w:t>
      </w:r>
      <w:r w:rsidR="00992631">
        <w:t xml:space="preserve"> its updated version (2018)</w:t>
      </w:r>
      <w:r w:rsidR="00EA23AA" w:rsidRPr="00EA23AA">
        <w:t xml:space="preserve"> both emphasize the significance of policy for the development of bioeconomy.</w:t>
      </w:r>
      <w:r w:rsidR="007A6253">
        <w:t xml:space="preserve"> </w:t>
      </w:r>
      <w:r w:rsidR="007A6253" w:rsidRPr="00887D9B">
        <w:rPr>
          <w:rFonts w:cs="Times New Roman"/>
        </w:rPr>
        <w:t>The general types of policy instruments are: constraining and control measures, innovation promotion, product pricing mechanisms, information measures, enabling actors, supporting investment</w:t>
      </w:r>
      <w:r w:rsidR="007A6253">
        <w:rPr>
          <w:rFonts w:cs="Times New Roman"/>
        </w:rPr>
        <w:t xml:space="preserve">. </w:t>
      </w:r>
      <w:r w:rsidR="001043F5" w:rsidRPr="001043F5">
        <w:rPr>
          <w:rFonts w:cs="Times New Roman"/>
        </w:rPr>
        <w:t>Policy interventions may enable transition to sustainability and bioeconomy, but no single policy can ensure full systemic implement</w:t>
      </w:r>
      <w:r w:rsidR="001E66E2">
        <w:rPr>
          <w:rFonts w:cs="Times New Roman"/>
        </w:rPr>
        <w:t xml:space="preserve">ation of such transition. </w:t>
      </w:r>
      <w:r w:rsidR="001043F5" w:rsidRPr="001043F5">
        <w:rPr>
          <w:rFonts w:cs="Times New Roman"/>
        </w:rPr>
        <w:t xml:space="preserve">A combination of various policy instruments is required to ensure the </w:t>
      </w:r>
      <w:r w:rsidR="000A30D9">
        <w:rPr>
          <w:rFonts w:cs="Times New Roman"/>
        </w:rPr>
        <w:t>development of bioeconomy</w:t>
      </w:r>
      <w:r w:rsidR="001043F5" w:rsidRPr="001043F5">
        <w:rPr>
          <w:rFonts w:cs="Times New Roman"/>
        </w:rPr>
        <w:t>. The policy instruments that are intended to promote the development of bioeconomy can generally be classified into four groups:</w:t>
      </w:r>
    </w:p>
    <w:p w14:paraId="2F92A635" w14:textId="77777777" w:rsidR="001043F5" w:rsidRPr="001043F5" w:rsidRDefault="001043F5" w:rsidP="001043F5">
      <w:pPr>
        <w:pStyle w:val="ListParagraph"/>
        <w:numPr>
          <w:ilvl w:val="0"/>
          <w:numId w:val="2"/>
        </w:numPr>
        <w:spacing w:after="0"/>
        <w:rPr>
          <w:rFonts w:cs="Times New Roman"/>
        </w:rPr>
      </w:pPr>
      <w:r w:rsidRPr="001043F5">
        <w:rPr>
          <w:rFonts w:cs="Times New Roman"/>
        </w:rPr>
        <w:t>legal, i.e. necessary changes in regulations and/or quality standards to allow and advance the sale of bioproducts;</w:t>
      </w:r>
    </w:p>
    <w:p w14:paraId="27FF011E" w14:textId="77777777" w:rsidR="001043F5" w:rsidRPr="001043F5" w:rsidRDefault="001043F5" w:rsidP="001043F5">
      <w:pPr>
        <w:pStyle w:val="ListParagraph"/>
        <w:numPr>
          <w:ilvl w:val="0"/>
          <w:numId w:val="2"/>
        </w:numPr>
        <w:spacing w:after="0"/>
        <w:rPr>
          <w:rFonts w:cs="Times New Roman"/>
        </w:rPr>
      </w:pPr>
      <w:r w:rsidRPr="001043F5">
        <w:rPr>
          <w:rFonts w:cs="Times New Roman"/>
        </w:rPr>
        <w:t>support for voluntary initiatives and requirements for public sector regarding implementation of biological waste collection;</w:t>
      </w:r>
    </w:p>
    <w:p w14:paraId="7CDAA8C5" w14:textId="77777777" w:rsidR="001043F5" w:rsidRPr="001043F5" w:rsidRDefault="001043F5" w:rsidP="001043F5">
      <w:pPr>
        <w:pStyle w:val="ListParagraph"/>
        <w:numPr>
          <w:ilvl w:val="0"/>
          <w:numId w:val="2"/>
        </w:numPr>
        <w:spacing w:after="0"/>
        <w:rPr>
          <w:rFonts w:cs="Times New Roman"/>
        </w:rPr>
      </w:pPr>
      <w:r w:rsidRPr="001043F5">
        <w:rPr>
          <w:rFonts w:cs="Times New Roman"/>
        </w:rPr>
        <w:t>providing financial incentives for private investments in biorefineries (e.g. green certificates or feed-inn tariffs);</w:t>
      </w:r>
    </w:p>
    <w:p w14:paraId="6B899BB4" w14:textId="77777777" w:rsidR="001043F5" w:rsidRPr="001043F5" w:rsidRDefault="001043F5" w:rsidP="001043F5">
      <w:pPr>
        <w:pStyle w:val="ListParagraph"/>
        <w:numPr>
          <w:ilvl w:val="0"/>
          <w:numId w:val="2"/>
        </w:numPr>
        <w:spacing w:after="0"/>
        <w:rPr>
          <w:rFonts w:cs="Times New Roman"/>
        </w:rPr>
      </w:pPr>
      <w:r w:rsidRPr="001043F5">
        <w:rPr>
          <w:rFonts w:cs="Times New Roman"/>
        </w:rPr>
        <w:t>public financial support fo</w:t>
      </w:r>
      <w:r w:rsidR="00164BD3">
        <w:rPr>
          <w:rFonts w:cs="Times New Roman"/>
        </w:rPr>
        <w:t>r research and development</w:t>
      </w:r>
      <w:r w:rsidRPr="001043F5">
        <w:rPr>
          <w:rFonts w:cs="Times New Roman"/>
        </w:rPr>
        <w:t>.</w:t>
      </w:r>
    </w:p>
    <w:p w14:paraId="19273843" w14:textId="77777777" w:rsidR="001043F5" w:rsidRPr="001043F5" w:rsidRDefault="001043F5" w:rsidP="001043F5">
      <w:pPr>
        <w:rPr>
          <w:rFonts w:cs="Times New Roman"/>
        </w:rPr>
      </w:pPr>
      <w:r w:rsidRPr="001043F5">
        <w:rPr>
          <w:rFonts w:cs="Times New Roman"/>
        </w:rPr>
        <w:t xml:space="preserve">Referring to the latter two groups of instruments, policy is related to the production and research and innovation, as the subsidies prescribed by a bioeconomy enhancing policy are commonly directed towards industry or research and innovation. </w:t>
      </w:r>
    </w:p>
    <w:p w14:paraId="10A61D29" w14:textId="77777777" w:rsidR="003D520F" w:rsidRPr="00EA23AA" w:rsidRDefault="001043F5" w:rsidP="001043F5">
      <w:r w:rsidRPr="001043F5">
        <w:rPr>
          <w:rFonts w:cs="Times New Roman"/>
        </w:rPr>
        <w:t xml:space="preserve">By providing performance measurement, reporting and communicating to stakeholders, policy indicators help ensuring consistent and transparent consideration of sustainability within public </w:t>
      </w:r>
      <w:r w:rsidR="00164BD3">
        <w:rPr>
          <w:rFonts w:cs="Times New Roman"/>
        </w:rPr>
        <w:t>policy</w:t>
      </w:r>
      <w:r w:rsidRPr="001043F5">
        <w:rPr>
          <w:rFonts w:cs="Times New Roman"/>
        </w:rPr>
        <w:t xml:space="preserve">. Indicators that can be used for assessment of bioeconomy policy are those that characterize bioeconomy development. </w:t>
      </w:r>
      <w:r w:rsidR="004A0081">
        <w:rPr>
          <w:rFonts w:cs="Times New Roman"/>
        </w:rPr>
        <w:t>P</w:t>
      </w:r>
      <w:r w:rsidRPr="001043F5">
        <w:rPr>
          <w:rFonts w:cs="Times New Roman"/>
        </w:rPr>
        <w:t>rovides a graphical summary of indicators related to policy factor. Better indicator performance as a result of the implemented policy would prove the effectiveness of the policy, while no change or even decrease of indicator performance indicates inefficiency of applied policy.</w:t>
      </w:r>
      <w:r w:rsidR="007A6253" w:rsidRPr="00887D9B">
        <w:rPr>
          <w:rFonts w:cs="Times New Roman"/>
        </w:rPr>
        <w:t xml:space="preserve">  </w:t>
      </w:r>
      <w:r w:rsidR="00123955" w:rsidRPr="00123955">
        <w:rPr>
          <w:rFonts w:cs="Times New Roman"/>
        </w:rPr>
        <w:t>Regarding policy instrument assessment, another aspect to consider is that various countries may have preference to different policy measures. Nevertheless, policy effectiveness should be assessed in respect to the chosen indicator, not based on what t</w:t>
      </w:r>
      <w:r w:rsidR="00123955">
        <w:rPr>
          <w:rFonts w:cs="Times New Roman"/>
        </w:rPr>
        <w:t xml:space="preserve">ype of instruments are used </w:t>
      </w:r>
      <w:r w:rsidR="00123955" w:rsidRPr="00123955">
        <w:rPr>
          <w:rFonts w:cs="Times New Roman"/>
        </w:rPr>
        <w:t>also longevity of certain p</w:t>
      </w:r>
      <w:r w:rsidR="00402B67">
        <w:rPr>
          <w:rFonts w:cs="Times New Roman"/>
        </w:rPr>
        <w:t>olicies</w:t>
      </w:r>
      <w:r w:rsidR="00123955" w:rsidRPr="00123955">
        <w:rPr>
          <w:rFonts w:cs="Times New Roman"/>
        </w:rPr>
        <w:t>, for instance, change of a left-wing government to a right-wing one might affect the policies.</w:t>
      </w:r>
    </w:p>
    <w:p w14:paraId="4FB977EC" w14:textId="05E53FD2" w:rsidR="003D520F" w:rsidRPr="00913992" w:rsidRDefault="003D520F" w:rsidP="00FF4429">
      <w:pPr>
        <w:rPr>
          <w:b/>
        </w:rPr>
      </w:pPr>
      <w:r w:rsidRPr="003D520F">
        <w:rPr>
          <w:b/>
        </w:rPr>
        <w:t xml:space="preserve">Slide </w:t>
      </w:r>
      <w:r>
        <w:rPr>
          <w:b/>
        </w:rPr>
        <w:t>45</w:t>
      </w:r>
      <w:r w:rsidRPr="003D520F">
        <w:rPr>
          <w:b/>
        </w:rPr>
        <w:t>:</w:t>
      </w:r>
      <w:r w:rsidR="00913992" w:rsidRPr="00913992">
        <w:t xml:space="preserve"> </w:t>
      </w:r>
      <w:r w:rsidR="00913992" w:rsidRPr="00887D9B">
        <w:rPr>
          <w:rFonts w:cs="Times New Roman"/>
        </w:rPr>
        <w:t>One of the greatest emphasis of the technology factor in the context of bioeconomy is for biotechnologies.</w:t>
      </w:r>
      <w:r w:rsidR="00913992">
        <w:rPr>
          <w:rFonts w:cs="Times New Roman"/>
        </w:rPr>
        <w:t xml:space="preserve"> </w:t>
      </w:r>
      <w:r w:rsidR="00913992" w:rsidRPr="00913992">
        <w:t xml:space="preserve">Technologies bridge the gap from innovations to production and from unused or underused biomass to bioresources. Technologies include environment-related technologies, that allow to mitigate climate-change, biotechnologies and existing technology improvements that either solve the possibility to use biomass that otherwise could not be collected, or help advancing </w:t>
      </w:r>
      <w:r w:rsidR="00F66F67">
        <w:t xml:space="preserve">the </w:t>
      </w:r>
      <w:r w:rsidR="00913992" w:rsidRPr="00913992">
        <w:t>efficiency of existing resource use.</w:t>
      </w:r>
      <w:r w:rsidR="00FF4429">
        <w:t xml:space="preserve"> </w:t>
      </w:r>
      <w:r w:rsidR="00FF4429" w:rsidRPr="00887D9B">
        <w:rPr>
          <w:rFonts w:cs="Times New Roman"/>
        </w:rPr>
        <w:t xml:space="preserve">Biotechnology cannot be advanced without knowledge, therefore there is strong link to education and research institutions. As the main result from </w:t>
      </w:r>
      <w:r w:rsidR="00F66F67">
        <w:rPr>
          <w:rFonts w:cs="Times New Roman"/>
        </w:rPr>
        <w:t>the development of technologies is patent applications, there should be a correlation between promotion of patent production at a local level and at the</w:t>
      </w:r>
      <w:r w:rsidR="00FF4429">
        <w:rPr>
          <w:rFonts w:cs="Times New Roman"/>
        </w:rPr>
        <w:t xml:space="preserve"> international level</w:t>
      </w:r>
      <w:r w:rsidR="00FF4429" w:rsidRPr="00887D9B">
        <w:rPr>
          <w:rFonts w:cs="Times New Roman"/>
        </w:rPr>
        <w:t xml:space="preserve"> to succeed in technology commercialization</w:t>
      </w:r>
      <w:r w:rsidR="00FF4429">
        <w:rPr>
          <w:rFonts w:cs="Times New Roman"/>
        </w:rPr>
        <w:t xml:space="preserve">. </w:t>
      </w:r>
      <w:r w:rsidR="00FF4429" w:rsidRPr="00887D9B">
        <w:rPr>
          <w:rFonts w:cs="Times New Roman"/>
        </w:rPr>
        <w:t>Technology indicators showed in fig</w:t>
      </w:r>
      <w:r w:rsidR="00FF4429">
        <w:rPr>
          <w:rFonts w:cs="Times New Roman"/>
        </w:rPr>
        <w:t xml:space="preserve">ure </w:t>
      </w:r>
      <w:r w:rsidR="00FF4429" w:rsidRPr="00887D9B">
        <w:rPr>
          <w:rFonts w:cs="Times New Roman"/>
        </w:rPr>
        <w:t>are derived from OECD stati</w:t>
      </w:r>
      <w:r w:rsidR="00FF4429">
        <w:rPr>
          <w:rFonts w:cs="Times New Roman"/>
        </w:rPr>
        <w:t>stics as key i</w:t>
      </w:r>
      <w:r w:rsidR="00FF4429" w:rsidRPr="00887D9B">
        <w:rPr>
          <w:rFonts w:cs="Times New Roman"/>
        </w:rPr>
        <w:t xml:space="preserve">ndicators for technology (biotechnology). </w:t>
      </w:r>
      <w:r w:rsidR="00F66F67">
        <w:rPr>
          <w:rFonts w:cs="Times New Roman"/>
        </w:rPr>
        <w:t>According to the data available in the OECD database, the number of active biotechnology firms in Latvia (including medical biotechnology, environmental biotechnology, industrial biotechnology, and agricultural biotechnology)</w:t>
      </w:r>
      <w:r w:rsidR="00C059A1">
        <w:rPr>
          <w:rFonts w:cs="Times New Roman"/>
        </w:rPr>
        <w:t xml:space="preserve">. </w:t>
      </w:r>
    </w:p>
    <w:p w14:paraId="193A8442" w14:textId="77777777" w:rsidR="003D520F" w:rsidRPr="009C18E2" w:rsidRDefault="003D520F" w:rsidP="003D520F">
      <w:pPr>
        <w:rPr>
          <w:rFonts w:cs="Times New Roman"/>
        </w:rPr>
      </w:pPr>
      <w:r w:rsidRPr="003D520F">
        <w:rPr>
          <w:b/>
        </w:rPr>
        <w:lastRenderedPageBreak/>
        <w:t xml:space="preserve">Slide </w:t>
      </w:r>
      <w:r>
        <w:rPr>
          <w:b/>
        </w:rPr>
        <w:t>46</w:t>
      </w:r>
      <w:r w:rsidRPr="003D520F">
        <w:rPr>
          <w:b/>
        </w:rPr>
        <w:t>:</w:t>
      </w:r>
      <w:r w:rsidR="00C059A1">
        <w:rPr>
          <w:b/>
        </w:rPr>
        <w:t xml:space="preserve"> </w:t>
      </w:r>
      <w:r w:rsidR="00C059A1" w:rsidRPr="00C059A1">
        <w:t xml:space="preserve">Creation of </w:t>
      </w:r>
      <w:r w:rsidR="00C059A1">
        <w:t>b</w:t>
      </w:r>
      <w:r w:rsidR="00C059A1" w:rsidRPr="00887D9B">
        <w:t>enchmark for</w:t>
      </w:r>
      <w:r w:rsidR="00C059A1">
        <w:t xml:space="preserve"> Triple Factor Nexus: Policy, Research and Innovations and T</w:t>
      </w:r>
      <w:r w:rsidR="00C059A1" w:rsidRPr="00887D9B">
        <w:t>echnology</w:t>
      </w:r>
      <w:r w:rsidR="00854A84">
        <w:t xml:space="preserve">. As previously discussed nexus approach, interlinkages and factor characterisation, triple helix of factors, that shows more interlinkages are directed for further benchmark analysis. </w:t>
      </w:r>
      <w:r w:rsidR="00BD7FCA" w:rsidRPr="00887D9B">
        <w:rPr>
          <w:rFonts w:cs="Times New Roman"/>
        </w:rPr>
        <w:t>Effective policy framework is imperative in order to ensure innovation and the development of new technologies and production methods.</w:t>
      </w:r>
      <w:r w:rsidR="00BD7FCA">
        <w:rPr>
          <w:rFonts w:cs="Times New Roman"/>
        </w:rPr>
        <w:t xml:space="preserve"> In</w:t>
      </w:r>
      <w:r w:rsidR="00BD7FCA" w:rsidRPr="00887D9B">
        <w:rPr>
          <w:rFonts w:cs="Times New Roman"/>
        </w:rPr>
        <w:t xml:space="preserve"> </w:t>
      </w:r>
      <w:r w:rsidR="00BD7FCA" w:rsidRPr="00887D9B">
        <w:rPr>
          <w:rFonts w:cs="Times New Roman"/>
        </w:rPr>
        <w:fldChar w:fldCharType="begin" w:fldLock="1"/>
      </w:r>
      <w:r w:rsidR="00BD7FCA">
        <w:rPr>
          <w:rFonts w:cs="Times New Roman"/>
        </w:rPr>
        <w:instrText>ADDIN CSL_CITATION {"citationItems":[{"id":"ITEM-1","itemData":{"DOI":"10.1016/j.forpol.2019.05.023","ISSN":"13899341","abstract":"Grand societal challenges call for a sustainability transition away from a fossil-based society toward a bioeconomy, in which energy and manufacturing production processes are based on sustainable biological resources. In this context, the forest bioeconomy can play a key role, as it links the entire forest value chain, from the management and use of natural resources to the delivery of products and services. The paper adds to the existing literature on policy mixes, seeking to identify effective policy mixes in support of the European circular forest bioeconomy. To this end, we employ a two-step methodology involving a fuzzy inference simulation, to assess the most suitable policy mixes to promote forest sector development. We considered different scenarios in order to identifying the most suitable policy mix. This analysis of alternatives revealed a number of interesting findings regarding the relative effectiveness of different policy mixes. Strengthening environmental policy resulted to be a precondition for an effective policy mix. According to stakeholder knowledge, the policy mix that performs best in pushing the bio-based forest to evolve in a circular and innovative trajectory, combines “climate mitigation policies” with “sustainable forest management policies,” “R&amp;D policies” and “awareness raising policies.”","author":[{"dropping-particle":"","family":"Ladu","given":"Luana","non-dropping-particle":"","parse-names":false,"suffix":""},{"dropping-particle":"","family":"Imbert","given":"Enrica","non-dropping-particle":"","parse-names":false,"suffix":""},{"dropping-particle":"","family":"Quitzow","given":"Rainer","non-dropping-particle":"","parse-names":false,"suffix":""},{"dropping-particle":"","family":"Morone","given":"Piergiuseppe","non-dropping-particle":"","parse-names":false,"suffix":""}],"container-title":"Forest Policy and Economics","id":"ITEM-1","issue":"May 2019","issued":{"date-parts":[["2020"]]},"page":"101937","publisher":"Elsevier","title":"The role of the policy mix in the transition toward a circular forest bioeconomy","type":"article-journal","volume":"110"},"uris":["http://www.mendeley.com/documents/?uuid=db6b80aa-18c0-4f14-bec0-519c334a1834"]},{"id":"ITEM-2","itemData":{"DOI":"10.1016/j.biombioe.2018.11.008","ISSN":"18732909","abstract":"The bioeconomy is a shared vision for a future European industry entirely based on organic matter. Authorities support this technological development with subsidies and policies stimulating R&amp;D. One major limitation for the bioeconomy is that R&amp;D and industrial growth require the continuous availability of biomass as a primary resource. This resource dependence is already present during the formative years of new biobased innovations and influences the pilot and demonstration phase of the development. Traditionally, it is assumed that public support for pilot and demonstration initiatives may overcome this hurdle. In this paper, we investigate how this resource constraint limits the effectiveness of bioeconomy policies. The future development of the biobased sector is simulated including the inherent dependence of industrial activity on biomass. We simulate the future growth and technological diversity of an emerging biotechnological sector: the sector of manure transformation in Belgium. The paper reports the evolutions for three policy scenarios. The model explicitly accounts for endogenous innovation and knowledge transfer mechanisms. The results show that policies may have an important impact on the sector structure in the long run, but the sector growth remains ultimately constrained by the availability of inputs. So bioeconomy policies to promote innovation will be less effective, unless mechanisms are included to alleviate the resource constraint.","author":[{"dropping-particle":"","family":"Maes","given":"Dries","non-dropping-particle":"","parse-names":false,"suffix":""},{"dropping-particle":"","family":"Passel","given":"Steven","non-dropping-particle":"Van","parse-names":false,"suffix":""}],"container-title":"Biomass and Bioenergy","id":"ITEM-2","issue":"October 2018","issued":{"date-parts":[["2019"]]},"page":"91-106","publisher":"Elsevier Ltd","title":"Effective bioeconomy policies for the uptake of innovative technologies under resource constraints","type":"article-journal","volume":"120"},"uris":["http://www.mendeley.com/documents/?uuid=72412489-f832-4cef-84f2-c015bd5cb3f7","http://www.mendeley.com/documents/?uuid=a8070feb-3f9d-40bf-98bf-ce93c97a4763"]}],"mendeley":{"formattedCitation":"[120], [126]","manualFormatting":"[120] and [126]","plainTextFormattedCitation":"[120], [126]","previouslyFormattedCitation":"[120], [126]"},"properties":{"noteIndex":0},"schema":"https://github.com/citation-style-language/schema/raw/master/csl-citation.json"}</w:instrText>
      </w:r>
      <w:r w:rsidR="00BD7FCA" w:rsidRPr="00887D9B">
        <w:rPr>
          <w:rFonts w:cs="Times New Roman"/>
        </w:rPr>
        <w:fldChar w:fldCharType="separate"/>
      </w:r>
      <w:r w:rsidR="00BD7FCA">
        <w:rPr>
          <w:rFonts w:cs="Times New Roman"/>
          <w:noProof/>
        </w:rPr>
        <w:t>[120] and</w:t>
      </w:r>
      <w:r w:rsidR="00BD7FCA" w:rsidRPr="004657BF">
        <w:rPr>
          <w:rFonts w:cs="Times New Roman"/>
          <w:noProof/>
        </w:rPr>
        <w:t xml:space="preserve"> [126]</w:t>
      </w:r>
      <w:r w:rsidR="00BD7FCA" w:rsidRPr="00887D9B">
        <w:rPr>
          <w:rFonts w:cs="Times New Roman"/>
        </w:rPr>
        <w:fldChar w:fldCharType="end"/>
      </w:r>
      <w:r w:rsidR="00BD7FCA" w:rsidRPr="00887D9B">
        <w:rPr>
          <w:rFonts w:cs="Times New Roman"/>
        </w:rPr>
        <w:t xml:space="preserve"> </w:t>
      </w:r>
      <w:r w:rsidR="00BD7FCA">
        <w:rPr>
          <w:rFonts w:cs="Times New Roman"/>
          <w:szCs w:val="24"/>
        </w:rPr>
        <w:t xml:space="preserve">it is </w:t>
      </w:r>
      <w:r w:rsidR="00BD7FCA" w:rsidRPr="0046761B">
        <w:rPr>
          <w:rFonts w:cs="Times New Roman"/>
          <w:szCs w:val="24"/>
        </w:rPr>
        <w:t>state</w:t>
      </w:r>
      <w:r w:rsidR="00BD7FCA">
        <w:rPr>
          <w:rFonts w:cs="Times New Roman"/>
          <w:szCs w:val="24"/>
        </w:rPr>
        <w:t>d</w:t>
      </w:r>
      <w:r w:rsidR="00BD7FCA" w:rsidRPr="0046761B">
        <w:rPr>
          <w:rFonts w:cs="Times New Roman"/>
          <w:szCs w:val="24"/>
        </w:rPr>
        <w:t xml:space="preserve"> that R&amp;D investments are crucial for the development of innovative technologies. </w:t>
      </w:r>
      <w:r w:rsidR="00BD7FCA">
        <w:rPr>
          <w:rFonts w:cs="Times New Roman"/>
          <w:szCs w:val="24"/>
        </w:rPr>
        <w:t xml:space="preserve">In </w:t>
      </w:r>
      <w:r w:rsidR="00BD7FCA" w:rsidRPr="00887D9B">
        <w:rPr>
          <w:rFonts w:cs="Times New Roman"/>
        </w:rPr>
        <w:fldChar w:fldCharType="begin" w:fldLock="1"/>
      </w:r>
      <w:r w:rsidR="00BD7FCA">
        <w:rPr>
          <w:rFonts w:cs="Times New Roman"/>
        </w:rPr>
        <w:instrText>ADDIN CSL_CITATION {"citationItems":[{"id":"ITEM-1","itemData":{"DOI":"10.1016/j.biombioe.2018.11.008","ISSN":"18732909","abstract":"The bioeconomy is a shared vision for a future European industry entirely based on organic matter. Authorities support this technological development with subsidies and policies stimulating R&amp;D. One major limitation for the bioeconomy is that R&amp;D and industrial growth require the continuous availability of biomass as a primary resource. This resource dependence is already present during the formative years of new biobased innovations and influences the pilot and demonstration phase of the development. Traditionally, it is assumed that public support for pilot and demonstration initiatives may overcome this hurdle. In this paper, we investigate how this resource constraint limits the effectiveness of bioeconomy policies. The future development of the biobased sector is simulated including the inherent dependence of industrial activity on biomass. We simulate the future growth and technological diversity of an emerging biotechnological sector: the sector of manure transformation in Belgium. The paper reports the evolutions for three policy scenarios. The model explicitly accounts for endogenous innovation and knowledge transfer mechanisms. The results show that policies may have an important impact on the sector structure in the long run, but the sector growth remains ultimately constrained by the availability of inputs. So bioeconomy policies to promote innovation will be less effective, unless mechanisms are included to alleviate the resource constraint.","author":[{"dropping-particle":"","family":"Maes","given":"Dries","non-dropping-particle":"","parse-names":false,"suffix":""},{"dropping-particle":"","family":"Passel","given":"Steven","non-dropping-particle":"Van","parse-names":false,"suffix":""}],"container-title":"Biomass and Bioenergy","id":"ITEM-1","issue":"October 2018","issued":{"date-parts":[["2019"]]},"page":"91-106","publisher":"Elsevier Ltd","title":"Effective bioeconomy policies for the uptake of innovative technologies under resource constraints","type":"article-journal","volume":"120"},"uris":["http://www.mendeley.com/documents/?uuid=72412489-f832-4cef-84f2-c015bd5cb3f7","http://www.mendeley.com/documents/?uuid=a8070feb-3f9d-40bf-98bf-ce93c97a4763"]}],"mendeley":{"formattedCitation":"[120]","plainTextFormattedCitation":"[120]","previouslyFormattedCitation":"[120]"},"properties":{"noteIndex":0},"schema":"https://github.com/citation-style-language/schema/raw/master/csl-citation.json"}</w:instrText>
      </w:r>
      <w:r w:rsidR="00BD7FCA" w:rsidRPr="00887D9B">
        <w:rPr>
          <w:rFonts w:cs="Times New Roman"/>
        </w:rPr>
        <w:fldChar w:fldCharType="separate"/>
      </w:r>
      <w:r w:rsidR="00BD7FCA" w:rsidRPr="004657BF">
        <w:rPr>
          <w:rFonts w:cs="Times New Roman"/>
          <w:noProof/>
        </w:rPr>
        <w:t>[120]</w:t>
      </w:r>
      <w:r w:rsidR="00BD7FCA" w:rsidRPr="00887D9B">
        <w:rPr>
          <w:rFonts w:cs="Times New Roman"/>
        </w:rPr>
        <w:fldChar w:fldCharType="end"/>
      </w:r>
      <w:r w:rsidR="00BD7FCA" w:rsidRPr="00887D9B">
        <w:rPr>
          <w:rFonts w:cs="Times New Roman"/>
        </w:rPr>
        <w:t xml:space="preserve"> </w:t>
      </w:r>
      <w:r w:rsidR="00BD7FCA">
        <w:rPr>
          <w:rFonts w:cs="Times New Roman"/>
          <w:noProof/>
          <w:szCs w:val="24"/>
        </w:rPr>
        <w:t xml:space="preserve">it is </w:t>
      </w:r>
      <w:r w:rsidR="00BD7FCA" w:rsidRPr="0046761B">
        <w:rPr>
          <w:rFonts w:cs="Times New Roman"/>
          <w:szCs w:val="24"/>
        </w:rPr>
        <w:t>also state</w:t>
      </w:r>
      <w:r w:rsidR="00BD7FCA">
        <w:rPr>
          <w:rFonts w:cs="Times New Roman"/>
          <w:szCs w:val="24"/>
        </w:rPr>
        <w:t>d</w:t>
      </w:r>
      <w:r w:rsidR="00BD7FCA" w:rsidRPr="0046761B">
        <w:rPr>
          <w:rFonts w:cs="Times New Roman"/>
          <w:szCs w:val="24"/>
        </w:rPr>
        <w:t xml:space="preserve"> that technology and machinery knowledge and organisation of biomass logistics are required for the development of bio-based solutions.</w:t>
      </w:r>
      <w:r w:rsidR="00BD7FCA">
        <w:rPr>
          <w:rFonts w:cs="Times New Roman"/>
          <w:szCs w:val="24"/>
        </w:rPr>
        <w:t xml:space="preserve"> </w:t>
      </w:r>
      <w:r w:rsidR="00BD7FCA" w:rsidRPr="00887D9B">
        <w:rPr>
          <w:rFonts w:cs="Times New Roman"/>
        </w:rPr>
        <w:t>A stimulation policy that provides incentives to research and development, would promote improved productio</w:t>
      </w:r>
      <w:r w:rsidR="00BD7FCA">
        <w:rPr>
          <w:rFonts w:cs="Times New Roman"/>
        </w:rPr>
        <w:t>n efficiency of the technology, w</w:t>
      </w:r>
      <w:r w:rsidR="00BD7FCA" w:rsidRPr="00887D9B">
        <w:rPr>
          <w:rFonts w:cs="Times New Roman"/>
        </w:rPr>
        <w:t>hich would in turn result in installation of those technologies in existing and new production plants. Sequentially, the requirements of the biomass feedstock would grow.</w:t>
      </w:r>
      <w:r w:rsidR="00BD7FCA">
        <w:rPr>
          <w:rFonts w:cs="Times New Roman"/>
        </w:rPr>
        <w:t xml:space="preserve"> </w:t>
      </w:r>
      <w:r w:rsidR="00BD7FCA" w:rsidRPr="00887D9B">
        <w:rPr>
          <w:rFonts w:cs="Times New Roman"/>
        </w:rPr>
        <w:t>One indicator that is clearly overlapping between policy and research and innova</w:t>
      </w:r>
      <w:r w:rsidR="00BD7FCA">
        <w:rPr>
          <w:rFonts w:cs="Times New Roman"/>
        </w:rPr>
        <w:t>tion factors is investments in r</w:t>
      </w:r>
      <w:r w:rsidR="00BD7FCA" w:rsidRPr="00887D9B">
        <w:rPr>
          <w:rFonts w:cs="Times New Roman"/>
        </w:rPr>
        <w:t xml:space="preserve">esearch and development. Countries are committed to significantly increase public and private R&amp;D expenditures and number of researchers by 2030 as the part of Sustainable Development Goals </w:t>
      </w:r>
      <w:r w:rsidR="00BD7FCA" w:rsidRPr="00887D9B">
        <w:rPr>
          <w:rFonts w:cs="Times New Roman"/>
        </w:rPr>
        <w:fldChar w:fldCharType="begin" w:fldLock="1"/>
      </w:r>
      <w:r w:rsidR="00BD7FCA">
        <w:rPr>
          <w:rFonts w:cs="Times New Roman"/>
        </w:rPr>
        <w:instrText>ADDIN CSL_CITATION {"citationItems":[{"id":"ITEM-1","itemData":{"URL":"http://uis.unesco.org/apps/visualisations/research-and-development-spending/","accessed":{"date-parts":[["2020","2","18"]]},"author":[{"dropping-particle":"","family":"UNESCO","given":"","non-dropping-particle":"","parse-names":false,"suffix":""}],"id":"ITEM-1","issued":{"date-parts":[["0"]]},"title":"How much does your country invest in R&amp;D?","type":"webpage"},"uris":["http://www.mendeley.com/documents/?uuid=32c463ff-5a7b-335f-afad-e2f0a2eaca1b"]}],"mendeley":{"formattedCitation":"[149]","plainTextFormattedCitation":"[149]","previouslyFormattedCitation":"[149]"},"properties":{"noteIndex":0},"schema":"https://github.com/citation-style-language/schema/raw/master/csl-citation.json"}</w:instrText>
      </w:r>
      <w:r w:rsidR="00BD7FCA" w:rsidRPr="00887D9B">
        <w:rPr>
          <w:rFonts w:cs="Times New Roman"/>
        </w:rPr>
        <w:fldChar w:fldCharType="separate"/>
      </w:r>
      <w:r w:rsidR="00BD7FCA" w:rsidRPr="004657BF">
        <w:rPr>
          <w:rFonts w:cs="Times New Roman"/>
          <w:noProof/>
        </w:rPr>
        <w:t>[149]</w:t>
      </w:r>
      <w:r w:rsidR="00BD7FCA" w:rsidRPr="00887D9B">
        <w:rPr>
          <w:rFonts w:cs="Times New Roman"/>
        </w:rPr>
        <w:fldChar w:fldCharType="end"/>
      </w:r>
      <w:r w:rsidR="00BD7FCA" w:rsidRPr="00887D9B">
        <w:rPr>
          <w:rFonts w:cs="Times New Roman"/>
        </w:rPr>
        <w:t xml:space="preserve">. In more detail, the dynamic loops of R&amp;D expenditure and dynamics of innovation diffusion and technology adaption are described in </w:t>
      </w:r>
      <w:r w:rsidR="00BD7FCA" w:rsidRPr="00887D9B">
        <w:rPr>
          <w:rFonts w:cs="Times New Roman"/>
        </w:rPr>
        <w:fldChar w:fldCharType="begin" w:fldLock="1"/>
      </w:r>
      <w:r w:rsidR="00BD7FCA">
        <w:rPr>
          <w:rFonts w:cs="Times New Roman"/>
        </w:rPr>
        <w:instrText>ADDIN CSL_CITATION {"citationItems":[{"id":"ITEM-1","itemData":{"abstract":"Current developments within the innovation systems field are calling for less static and descriptive approaches and more dynamic and forward looking ones. In this article, we focus on a particular modeling and simulation approach known as system dynamics modeling. This methodology has been widely used for modelling complex socioeconomic systems. However, little is known about its use in the innovation studies domain in general and in the innovation systems field in particular. By systematically analyzing a total of 34 studies we present the current state-of-the-art in the use of system dynamics in the innovation systems field. Our main results are that most studies have been used to explore assumptions, hypotheses and policy at the conceptual/theoretical level, as exploratory modeling tools. Second we have identified six main dynamics that have been modeled using system dynamics: i) R&amp;D, ii) diffusion, iii) absorptive capacity, iv) science and technology, v) learning processes and vi) regional agglomerations, in both qualitatively (through causal loop diagrams) and quantitatively (through stock and flow diagrams). We conclude by reflecting on the current and future challenges for more inclusive system dynamics modeling within the field of innovation systems.","author":[{"dropping-particle":"","family":"Uriona Maldonado","given":"Mauricio","non-dropping-particle":"","parse-names":false,"suffix":""},{"dropping-particle":"","family":"Grobbelaar","given":"Sara","non-dropping-particle":"","parse-names":false,"suffix":""},{"dropping-particle":"","family":"Uriona","given":"Mauricio M","non-dropping-particle":"","parse-names":false,"suffix":""},{"dropping-particle":"","family":"Grobbelaar","given":"Sara S","non-dropping-particle":"","parse-names":false,"suffix":""}],"container-title":"15th Globelics International Conference","id":"ITEM-1","issue":"June","issued":{"date-parts":[["2017"]]},"page":"32","title":"System Dynamics modelling in the Innovation Systems literature","type":"article-journal","volume":"Conference"},"uris":["http://www.mendeley.com/documents/?uuid=8de74ade-3f15-4ab7-b8b6-4680c76d5ed5"]}],"mendeley":{"formattedCitation":"[150]","plainTextFormattedCitation":"[150]","previouslyFormattedCitation":"[150]"},"properties":{"noteIndex":0},"schema":"https://github.com/citation-style-language/schema/raw/master/csl-citation.json"}</w:instrText>
      </w:r>
      <w:r w:rsidR="00BD7FCA" w:rsidRPr="00887D9B">
        <w:rPr>
          <w:rFonts w:cs="Times New Roman"/>
        </w:rPr>
        <w:fldChar w:fldCharType="separate"/>
      </w:r>
      <w:r w:rsidR="00BD7FCA" w:rsidRPr="004657BF">
        <w:rPr>
          <w:rFonts w:cs="Times New Roman"/>
          <w:noProof/>
        </w:rPr>
        <w:t>[150]</w:t>
      </w:r>
      <w:r w:rsidR="00BD7FCA" w:rsidRPr="00887D9B">
        <w:rPr>
          <w:rFonts w:cs="Times New Roman"/>
        </w:rPr>
        <w:fldChar w:fldCharType="end"/>
      </w:r>
      <w:r w:rsidR="00BD7FCA" w:rsidRPr="00887D9B">
        <w:rPr>
          <w:rFonts w:cs="Times New Roman"/>
        </w:rPr>
        <w:t xml:space="preserve">. Environmental policy has an effect on technological innovations. It can be manifested through tax measures or quota obligations with an impact on patent activity </w:t>
      </w:r>
      <w:r w:rsidR="00BD7FCA" w:rsidRPr="00887D9B">
        <w:rPr>
          <w:rFonts w:cs="Times New Roman"/>
        </w:rPr>
        <w:fldChar w:fldCharType="begin" w:fldLock="1"/>
      </w:r>
      <w:r w:rsidR="00BD7FCA">
        <w:rPr>
          <w:rFonts w:cs="Times New Roman"/>
        </w:rPr>
        <w:instrText>ADDIN CSL_CITATION {"citationItems":[{"id":"ITEM-1","itemData":{"DOI":"10.1787/9789264046825-en","ISBN":"9789264046818","PMID":"593941942","abstract":"Technological innovation can help realise environmental objectives in a less costly manner than would otherwise be the case. Thus, understanding the role that technological innovation can play in achieving environmental objectives is important for policy debates. However, the relationship between environmental policy and technological innovation remains an area in which empirical evidence is scant. In an attempt to bridge this gap, the OECD has examined the relevant issues, using patent activity as a measure of technological innovation. Three case studies have been undertaken: abatement technologies for wastewater effluent from pulp production, abatement of motor vehicle emissions, and development of renewable energy technologies. On the basis of patent data, the nature, extent, and causes of innovation in each of these areas have been explored. While a particular focus has been placed on the role of environmental policy in bringing about the innovation documented, it is recognised that other factors play a key role in inducing innovation that has positive environmental implications","author":[{"dropping-particle":"","family":"OECD","given":"","non-dropping-particle":"","parse-names":false,"suffix":""}],"container-title":"Innovation","id":"ITEM-1","issued":{"date-parts":[["2008"]]},"title":"Environmental Policy, Technological Innovation and Patents","type":"book"},"uris":["http://www.mendeley.com/documents/?uuid=9fd4769f-993f-48f7-bf26-b81f5dde50a7"]}],"mendeley":{"formattedCitation":"[151]","plainTextFormattedCitation":"[151]","previouslyFormattedCitation":"[151]"},"properties":{"noteIndex":0},"schema":"https://github.com/citation-style-language/schema/raw/master/csl-citation.json"}</w:instrText>
      </w:r>
      <w:r w:rsidR="00BD7FCA" w:rsidRPr="00887D9B">
        <w:rPr>
          <w:rFonts w:cs="Times New Roman"/>
        </w:rPr>
        <w:fldChar w:fldCharType="separate"/>
      </w:r>
      <w:r w:rsidR="00BD7FCA" w:rsidRPr="004657BF">
        <w:rPr>
          <w:rFonts w:cs="Times New Roman"/>
          <w:noProof/>
        </w:rPr>
        <w:t>[151]</w:t>
      </w:r>
      <w:r w:rsidR="00BD7FCA" w:rsidRPr="00887D9B">
        <w:rPr>
          <w:rFonts w:cs="Times New Roman"/>
        </w:rPr>
        <w:fldChar w:fldCharType="end"/>
      </w:r>
      <w:r w:rsidR="00BD7FCA" w:rsidRPr="00887D9B">
        <w:rPr>
          <w:rFonts w:cs="Times New Roman"/>
        </w:rPr>
        <w:t xml:space="preserve">. Patent data helps to examine eco-innovations across and suggestions for future policy. Resource (input) indicators are R&amp;D expenditures and personnel (in terms of knowledge acquisition), R&amp;D intensive goods or expenditure for licenses. The output indicators for R&amp;D results are patents. Patent data are more commonly used as output indicator and key measure of innovations </w:t>
      </w:r>
      <w:r w:rsidR="00BD7FCA" w:rsidRPr="00887D9B">
        <w:rPr>
          <w:rFonts w:cs="Times New Roman"/>
        </w:rPr>
        <w:fldChar w:fldCharType="begin" w:fldLock="1"/>
      </w:r>
      <w:r w:rsidR="00BD7FCA">
        <w:rPr>
          <w:rFonts w:cs="Times New Roman"/>
        </w:rPr>
        <w:instrText>ADDIN CSL_CITATION {"citationItems":[{"id":"ITEM-1","itemData":{"DOI":"10.1787/9789264046825-en","ISBN":"9789264046818","PMID":"593941942","abstract":"Technological innovation can help realise environmental objectives in a less costly manner than would otherwise be the case. Thus, understanding the role that technological innovation can play in achieving environmental objectives is important for policy debates. However, the relationship between environmental policy and technological innovation remains an area in which empirical evidence is scant. In an attempt to bridge this gap, the OECD has examined the relevant issues, using patent activity as a measure of technological innovation. Three case studies have been undertaken: abatement technologies for wastewater effluent from pulp production, abatement of motor vehicle emissions, and development of renewable energy technologies. On the basis of patent data, the nature, extent, and causes of innovation in each of these areas have been explored. While a particular focus has been placed on the role of environmental policy in bringing about the innovation documented, it is recognised that other factors play a key role in inducing innovation that has positive environmental implications","author":[{"dropping-particle":"","family":"OECD","given":"","non-dropping-particle":"","parse-names":false,"suffix":""}],"container-title":"Innovation","id":"ITEM-1","issued":{"date-parts":[["2008"]]},"title":"Environmental Policy, Technological Innovation and Patents","type":"book"},"uris":["http://www.mendeley.com/documents/?uuid=9fd4769f-993f-48f7-bf26-b81f5dde50a7"]}],"mendeley":{"formattedCitation":"[151]","plainTextFormattedCitation":"[151]","previouslyFormattedCitation":"[151]"},"properties":{"noteIndex":0},"schema":"https://github.com/citation-style-language/schema/raw/master/csl-citation.json"}</w:instrText>
      </w:r>
      <w:r w:rsidR="00BD7FCA" w:rsidRPr="00887D9B">
        <w:rPr>
          <w:rFonts w:cs="Times New Roman"/>
        </w:rPr>
        <w:fldChar w:fldCharType="separate"/>
      </w:r>
      <w:r w:rsidR="00BD7FCA" w:rsidRPr="004657BF">
        <w:rPr>
          <w:rFonts w:cs="Times New Roman"/>
          <w:noProof/>
        </w:rPr>
        <w:t>[151]</w:t>
      </w:r>
      <w:r w:rsidR="00BD7FCA" w:rsidRPr="00887D9B">
        <w:rPr>
          <w:rFonts w:cs="Times New Roman"/>
        </w:rPr>
        <w:fldChar w:fldCharType="end"/>
      </w:r>
      <w:r w:rsidR="00BD7FCA" w:rsidRPr="00887D9B">
        <w:rPr>
          <w:rFonts w:cs="Times New Roman"/>
        </w:rPr>
        <w:t>. Policy framework should search for optimal solution on innovation rate and direction. Market-based instruments may affect technological trajectory of the economy. The use of subsidies in support of environmental R&amp;D could be in form of grants or tax credits.</w:t>
      </w:r>
      <w:r w:rsidR="00BD7FCA">
        <w:rPr>
          <w:rFonts w:cs="Times New Roman"/>
        </w:rPr>
        <w:t xml:space="preserve"> </w:t>
      </w:r>
      <w:r w:rsidR="00BD7FCA" w:rsidRPr="00887D9B">
        <w:rPr>
          <w:rFonts w:cs="Times New Roman"/>
        </w:rPr>
        <w:t xml:space="preserve">Looking at graphical representation in </w:t>
      </w:r>
      <w:r w:rsidR="00BD7FCA">
        <w:rPr>
          <w:rFonts w:cs="Times New Roman"/>
        </w:rPr>
        <w:t>Fig.</w:t>
      </w:r>
      <w:r w:rsidR="00BD7FCA" w:rsidRPr="00887D9B">
        <w:rPr>
          <w:rFonts w:cs="Times New Roman"/>
        </w:rPr>
        <w:t xml:space="preserve"> 3.1., the connection between policy and research &amp; innovation goes through policy framework for new technologies can be measured as R&amp;D expenditure (public</w:t>
      </w:r>
      <w:r w:rsidR="00BD7FCA">
        <w:rPr>
          <w:rFonts w:cs="Times New Roman"/>
        </w:rPr>
        <w:t xml:space="preserve"> sector (government) see F</w:t>
      </w:r>
      <w:r w:rsidR="00BD7FCA" w:rsidRPr="00887D9B">
        <w:rPr>
          <w:rFonts w:cs="Times New Roman"/>
        </w:rPr>
        <w:t xml:space="preserve">ig.3.11.), further connects research &amp; innovation to technology as the development of new technologies (that can be measured with patent applications). Assessing the nexus in-depth, there are more additional factors, that ensure the existence of </w:t>
      </w:r>
      <w:r w:rsidR="00BD7FCA">
        <w:rPr>
          <w:rFonts w:cs="Times New Roman"/>
        </w:rPr>
        <w:t xml:space="preserve">these linkages as presented previously. </w:t>
      </w:r>
      <w:r w:rsidR="009C18E2" w:rsidRPr="00887D9B">
        <w:rPr>
          <w:rFonts w:cs="Times New Roman"/>
        </w:rPr>
        <w:t xml:space="preserve">The indicator of this link coincides with Sustainable Development Goal 9 (SDG9) </w:t>
      </w:r>
      <w:r w:rsidR="009C18E2" w:rsidRPr="00887D9B">
        <w:rPr>
          <w:rFonts w:cs="Times New Roman"/>
        </w:rPr>
        <w:fldChar w:fldCharType="begin" w:fldLock="1"/>
      </w:r>
      <w:r w:rsidR="009C18E2">
        <w:rPr>
          <w:rFonts w:cs="Times New Roman"/>
        </w:rPr>
        <w:instrText>ADDIN CSL_CITATION {"citationItems":[{"id":"ITEM-1","itemData":{"DOI":"10.1016/j.jclepro.2019.119832","ISSN":"09596526","abstract":"In October 2018, the European Union (EU) launched an updated bioeconomy strategy with the aim of encouraging the substitution of fossil carbon with biomass feedstock in the industry and in energy production while preserving ecosystem services. The objective of the paper is to analyse the links between the EU bioeconomy strategy and the Sustainable Development Goals (SDGs), and to assess what could be the main points of synergies and tensions between bioeconomy-related SDG targets. By semantically mapping the action plan of the 2018 EU bioeconomy strategy with the SDG targets, the paper finds that the bioeconomy strategy is aligned with 53 targets distributed in 12 of the 17 SDGs. Ex-post correlation analysis on bioeconomy-related SDGs indicators for 28 EU Member States (1990–2018) shows a predominance of synergies over trade-offs. More intense synergetic past developments (positive correlations) are found among clean energies (SDG 7), recycling (SDG 11), ecosystem preservation (SDG 15) and most of all other bioeconomy-related SDGs. Negative correlations are observed between agro-biodiversity (SDG 2), domestic material consumption of biomass (SDG 8 and 12), agriculture and industrial developments (SDG 2 and SDG 9) and a wide array of bioeconomy-related SDG indicators. The hotspots of strong correlations identified might be useful in further enrichment of ex-ante simulation models. From a policy coherence perspective, a wide range of policy instruments are already in place in the EU to foster synergies and may bring co-benefits. Policies oriented at preventing trade-offs are already in place but they have not overcome the antagonisms observed in this study yet. Change in practices, technical and technological innovations and the application of circular and ‘cascading principles’ are the most common fields of action.","author":[{"dropping-particle":"","family":"Ronzon","given":"Tévécia","non-dropping-particle":"","parse-names":false,"suffix":""},{"dropping-particle":"","family":"Sanjuán","given":"Ana I.","non-dropping-particle":"","parse-names":false,"suffix":""}],"container-title":"Journal of Cleaner Production","id":"ITEM-1","issued":{"date-parts":[["2020"]]},"title":"Friends or foes? A compatibility assessment of bioeconomy-related Sustainable Development Goals for European policy coherence","type":"article-journal","volume":"254"},"uris":["http://www.mendeley.com/documents/?uuid=b3fa161d-c1d8-4d41-8c3a-946829ab7701"]}],"mendeley":{"formattedCitation":"[153]","plainTextFormattedCitation":"[153]","previouslyFormattedCitation":"[153]"},"properties":{"noteIndex":0},"schema":"https://github.com/citation-style-language/schema/raw/master/csl-citation.json"}</w:instrText>
      </w:r>
      <w:r w:rsidR="009C18E2" w:rsidRPr="00887D9B">
        <w:rPr>
          <w:rFonts w:cs="Times New Roman"/>
        </w:rPr>
        <w:fldChar w:fldCharType="separate"/>
      </w:r>
      <w:r w:rsidR="009C18E2" w:rsidRPr="004657BF">
        <w:rPr>
          <w:rFonts w:cs="Times New Roman"/>
          <w:noProof/>
        </w:rPr>
        <w:t>[153]</w:t>
      </w:r>
      <w:r w:rsidR="009C18E2" w:rsidRPr="00887D9B">
        <w:rPr>
          <w:rFonts w:cs="Times New Roman"/>
        </w:rPr>
        <w:fldChar w:fldCharType="end"/>
      </w:r>
      <w:r w:rsidR="009C18E2" w:rsidRPr="00887D9B">
        <w:rPr>
          <w:rFonts w:cs="Times New Roman"/>
        </w:rPr>
        <w:t>, therefore is considered as a strong link towards bioe</w:t>
      </w:r>
      <w:r w:rsidR="009C18E2">
        <w:rPr>
          <w:rFonts w:cs="Times New Roman"/>
        </w:rPr>
        <w:t>conomy sustainable development.</w:t>
      </w:r>
    </w:p>
    <w:p w14:paraId="74F0A48D" w14:textId="77777777" w:rsidR="00030423" w:rsidRPr="00887D9B" w:rsidRDefault="003D520F" w:rsidP="00030423">
      <w:pPr>
        <w:rPr>
          <w:rFonts w:cs="Times New Roman"/>
        </w:rPr>
      </w:pPr>
      <w:r w:rsidRPr="003D520F">
        <w:rPr>
          <w:b/>
        </w:rPr>
        <w:t xml:space="preserve">Slide </w:t>
      </w:r>
      <w:r>
        <w:rPr>
          <w:b/>
        </w:rPr>
        <w:t>47</w:t>
      </w:r>
      <w:r w:rsidRPr="003D520F">
        <w:rPr>
          <w:b/>
        </w:rPr>
        <w:t>:</w:t>
      </w:r>
      <w:r w:rsidR="009C18E2">
        <w:rPr>
          <w:b/>
        </w:rPr>
        <w:t xml:space="preserve"> </w:t>
      </w:r>
      <w:r w:rsidR="009C18E2" w:rsidRPr="009C18E2">
        <w:t>Benchmark analysis is one of the effective analysis methods for description of bioeconomy performance at a country level. In this case, the existing performance in each European Union country is analysed and compared with the practice in leading EU countries to adapt or improve the existing policy, moving towards sustainable bioeconomy development. In triple factor nexus, two indicators that have been selected for the assessment of one of the possible link benchmarks are R&amp;D expenditures (that characterize the link between policy and R&amp;D) and the number of patent applications (that characterize the link between R&amp;D and Technology).</w:t>
      </w:r>
      <w:r w:rsidR="009C18E2">
        <w:t xml:space="preserve"> </w:t>
      </w:r>
      <w:r w:rsidR="00030423" w:rsidRPr="00887D9B">
        <w:rPr>
          <w:rFonts w:cs="Times New Roman"/>
        </w:rPr>
        <w:t>Top countries</w:t>
      </w:r>
      <w:r w:rsidR="00030423" w:rsidRPr="002D3490">
        <w:rPr>
          <w:rStyle w:val="FootnoteReference"/>
        </w:rPr>
        <w:footnoteReference w:id="1"/>
      </w:r>
      <w:r w:rsidR="00030423" w:rsidRPr="00887D9B">
        <w:rPr>
          <w:rFonts w:cs="Times New Roman"/>
        </w:rPr>
        <w:t xml:space="preserve"> over the benchmark (which is set as European Union 28 countr</w:t>
      </w:r>
      <w:r w:rsidR="00030423">
        <w:rPr>
          <w:rFonts w:cs="Times New Roman"/>
        </w:rPr>
        <w:t>y average</w:t>
      </w:r>
      <w:r w:rsidR="00814783">
        <w:rPr>
          <w:rFonts w:cs="Times New Roman"/>
        </w:rPr>
        <w:t xml:space="preserve">) </w:t>
      </w:r>
      <w:r w:rsidR="00030423" w:rsidRPr="00887D9B">
        <w:rPr>
          <w:rFonts w:cs="Times New Roman"/>
        </w:rPr>
        <w:t xml:space="preserve">in Patent applications to the European Patent Office (SDG_9_40;Eurostat) attributed to the  Gross domestic expenditure on R&amp;D by sector (SDG_09_10; Eurostat) are selected for link indicator benchmark analysis. For these top countries (Germany, France, Italy, </w:t>
      </w:r>
      <w:r w:rsidR="00030423">
        <w:rPr>
          <w:rFonts w:cs="Times New Roman"/>
        </w:rPr>
        <w:t xml:space="preserve">the </w:t>
      </w:r>
      <w:r w:rsidR="00030423" w:rsidRPr="00887D9B">
        <w:rPr>
          <w:rFonts w:cs="Times New Roman"/>
        </w:rPr>
        <w:t>Netherlands and Spain) data correlation is good at intra country level, as well as at inter country level</w:t>
      </w:r>
      <w:r w:rsidR="00030423" w:rsidRPr="00887D9B" w:rsidDel="001E2FAC">
        <w:rPr>
          <w:rFonts w:cs="Times New Roman"/>
        </w:rPr>
        <w:t xml:space="preserve"> </w:t>
      </w:r>
      <w:r w:rsidR="00030423" w:rsidRPr="00887D9B">
        <w:rPr>
          <w:rFonts w:cs="Times New Roman"/>
        </w:rPr>
        <w:t xml:space="preserve">providing European Union with the best practice benchmark, with strong correlation (R=0.8). </w:t>
      </w:r>
      <w:r w:rsidR="00030423">
        <w:rPr>
          <w:rFonts w:cs="Times New Roman"/>
        </w:rPr>
        <w:t xml:space="preserve"> </w:t>
      </w:r>
      <w:r w:rsidR="00705BCE">
        <w:rPr>
          <w:rFonts w:cs="Times New Roman"/>
        </w:rPr>
        <w:t>The empirical model</w:t>
      </w:r>
      <w:r w:rsidR="00030423" w:rsidRPr="00887D9B">
        <w:rPr>
          <w:rFonts w:cs="Times New Roman"/>
        </w:rPr>
        <w:t xml:space="preserve"> presents the mathematical description of policy, research &amp; innovation and technology link benchmark.</w:t>
      </w:r>
    </w:p>
    <w:p w14:paraId="4EE5A77D" w14:textId="77777777" w:rsidR="00030423" w:rsidRDefault="00030423" w:rsidP="00030423">
      <w:pPr>
        <w:rPr>
          <w:rFonts w:cs="Times New Roman"/>
          <w:szCs w:val="24"/>
        </w:rPr>
      </w:pPr>
      <w:r w:rsidRPr="0046761B">
        <w:rPr>
          <w:rFonts w:cs="Times New Roman"/>
          <w:i/>
          <w:szCs w:val="24"/>
        </w:rPr>
        <w:t>P</w:t>
      </w:r>
      <w:r w:rsidRPr="0046761B">
        <w:rPr>
          <w:rFonts w:cs="Times New Roman"/>
          <w:szCs w:val="24"/>
        </w:rPr>
        <w:t xml:space="preserve"> = 122</w:t>
      </w:r>
      <w:r>
        <w:rPr>
          <w:rFonts w:cs="Times New Roman"/>
          <w:szCs w:val="24"/>
        </w:rPr>
        <w:t>.</w:t>
      </w:r>
      <w:r w:rsidRPr="0046761B">
        <w:rPr>
          <w:rFonts w:cs="Times New Roman"/>
          <w:szCs w:val="24"/>
        </w:rPr>
        <w:t>13</w:t>
      </w:r>
      <w:r w:rsidRPr="0046761B">
        <w:rPr>
          <w:rFonts w:cs="Times New Roman"/>
          <w:i/>
          <w:szCs w:val="24"/>
        </w:rPr>
        <w:t>c</w:t>
      </w:r>
      <w:r w:rsidRPr="0046761B">
        <w:rPr>
          <w:rFonts w:cs="Times New Roman"/>
          <w:szCs w:val="24"/>
        </w:rPr>
        <w:t xml:space="preserve"> – 92</w:t>
      </w:r>
      <w:r>
        <w:rPr>
          <w:rFonts w:cs="Times New Roman"/>
          <w:szCs w:val="24"/>
        </w:rPr>
        <w:t>.</w:t>
      </w:r>
      <w:r w:rsidRPr="0046761B">
        <w:rPr>
          <w:rFonts w:cs="Times New Roman"/>
          <w:szCs w:val="24"/>
        </w:rPr>
        <w:t>97</w:t>
      </w:r>
      <w:r>
        <w:rPr>
          <w:rFonts w:cs="Times New Roman"/>
          <w:szCs w:val="24"/>
        </w:rPr>
        <w:t xml:space="preserve">, </w:t>
      </w:r>
      <w:r w:rsidRPr="0046761B">
        <w:rPr>
          <w:rFonts w:cs="Times New Roman"/>
          <w:szCs w:val="24"/>
        </w:rPr>
        <w:t>where</w:t>
      </w:r>
      <w:r>
        <w:rPr>
          <w:rFonts w:cs="Times New Roman"/>
          <w:szCs w:val="24"/>
        </w:rPr>
        <w:t xml:space="preserve"> </w:t>
      </w:r>
      <w:r w:rsidRPr="0046761B">
        <w:rPr>
          <w:rFonts w:cs="Times New Roman"/>
          <w:i/>
          <w:szCs w:val="24"/>
        </w:rPr>
        <w:t>P</w:t>
      </w:r>
      <w:r>
        <w:rPr>
          <w:rFonts w:cs="Times New Roman"/>
          <w:szCs w:val="24"/>
        </w:rPr>
        <w:t xml:space="preserve"> –</w:t>
      </w:r>
      <w:r w:rsidRPr="0046761B">
        <w:rPr>
          <w:rFonts w:cs="Times New Roman"/>
          <w:szCs w:val="24"/>
        </w:rPr>
        <w:t xml:space="preserve"> </w:t>
      </w:r>
      <w:r>
        <w:rPr>
          <w:rFonts w:cs="Times New Roman"/>
          <w:szCs w:val="24"/>
        </w:rPr>
        <w:t xml:space="preserve"> </w:t>
      </w:r>
      <w:r w:rsidRPr="0046761B">
        <w:rPr>
          <w:rFonts w:cs="Times New Roman"/>
          <w:szCs w:val="24"/>
        </w:rPr>
        <w:t>patent indicator: applications to the European Patent Office per million inhabitants</w:t>
      </w:r>
      <w:r>
        <w:rPr>
          <w:rFonts w:cs="Times New Roman"/>
          <w:szCs w:val="24"/>
        </w:rPr>
        <w:t>;</w:t>
      </w:r>
    </w:p>
    <w:p w14:paraId="5B574066" w14:textId="77777777" w:rsidR="003D520F" w:rsidRPr="00471373" w:rsidRDefault="00030423" w:rsidP="003D520F">
      <w:pPr>
        <w:rPr>
          <w:rFonts w:cs="Times New Roman"/>
        </w:rPr>
      </w:pPr>
      <w:r w:rsidRPr="0046761B">
        <w:rPr>
          <w:rFonts w:cs="Times New Roman"/>
          <w:i/>
          <w:szCs w:val="24"/>
        </w:rPr>
        <w:t>c</w:t>
      </w:r>
      <w:r>
        <w:rPr>
          <w:rFonts w:cs="Times New Roman"/>
          <w:szCs w:val="24"/>
        </w:rPr>
        <w:t xml:space="preserve"> – </w:t>
      </w:r>
      <w:r w:rsidRPr="0046761B">
        <w:rPr>
          <w:rFonts w:cs="Times New Roman"/>
          <w:szCs w:val="24"/>
        </w:rPr>
        <w:t>gross domestic expenditure on R&amp;D by sector</w:t>
      </w:r>
      <w:r>
        <w:rPr>
          <w:rFonts w:cs="Times New Roman"/>
          <w:szCs w:val="24"/>
        </w:rPr>
        <w:t xml:space="preserve">. </w:t>
      </w:r>
      <w:r w:rsidRPr="0046761B">
        <w:rPr>
          <w:rFonts w:cs="Times New Roman"/>
          <w:szCs w:val="24"/>
        </w:rPr>
        <w:t>With the use of this empirical model, each country can calculate their situation, based on the benchmark.</w:t>
      </w:r>
      <w:r>
        <w:rPr>
          <w:rFonts w:cs="Times New Roman"/>
          <w:szCs w:val="24"/>
        </w:rPr>
        <w:t xml:space="preserve"> </w:t>
      </w:r>
      <w:r w:rsidRPr="00887D9B">
        <w:rPr>
          <w:rFonts w:cs="Times New Roman"/>
        </w:rPr>
        <w:t>Some countries that are not in the top list, prove that there is an imbalance between these two indicative parameters, at intra country level.</w:t>
      </w:r>
      <w:r w:rsidR="00563266">
        <w:rPr>
          <w:rFonts w:cs="Times New Roman"/>
        </w:rPr>
        <w:t xml:space="preserve"> </w:t>
      </w:r>
      <w:r w:rsidR="00563266" w:rsidRPr="00887D9B">
        <w:rPr>
          <w:rFonts w:cs="Times New Roman"/>
        </w:rPr>
        <w:t>Therefore, more detailed assessment at a country level is needed to address appropriate policy measures or strategy that could accelerate patent applications as a result of expenditure for Research &amp; Development. Policies in different countries may affect these trends, for instance, different, country specific incentives for researchers in academic ins</w:t>
      </w:r>
      <w:r w:rsidR="00471373">
        <w:rPr>
          <w:rFonts w:cs="Times New Roman"/>
        </w:rPr>
        <w:t>titutions to apply for patents.</w:t>
      </w:r>
    </w:p>
    <w:p w14:paraId="3D4E68AA" w14:textId="77777777" w:rsidR="003D520F" w:rsidRPr="003D520F" w:rsidRDefault="003D520F" w:rsidP="003D520F">
      <w:pPr>
        <w:rPr>
          <w:b/>
        </w:rPr>
      </w:pPr>
      <w:r w:rsidRPr="003D520F">
        <w:rPr>
          <w:b/>
        </w:rPr>
        <w:t xml:space="preserve">Slide </w:t>
      </w:r>
      <w:r>
        <w:rPr>
          <w:b/>
        </w:rPr>
        <w:t>48</w:t>
      </w:r>
      <w:r w:rsidRPr="003D520F">
        <w:rPr>
          <w:b/>
        </w:rPr>
        <w:t>:</w:t>
      </w:r>
      <w:r w:rsidR="001A1D63">
        <w:rPr>
          <w:b/>
        </w:rPr>
        <w:t xml:space="preserve"> Meso level</w:t>
      </w:r>
    </w:p>
    <w:p w14:paraId="041212E9" w14:textId="19FE0C4C" w:rsidR="003D520F" w:rsidRPr="002E1DC2" w:rsidRDefault="003D520F" w:rsidP="002E1DC2">
      <w:r w:rsidRPr="003D520F">
        <w:rPr>
          <w:b/>
        </w:rPr>
        <w:lastRenderedPageBreak/>
        <w:t xml:space="preserve">Slide </w:t>
      </w:r>
      <w:r>
        <w:rPr>
          <w:b/>
        </w:rPr>
        <w:t>49</w:t>
      </w:r>
      <w:r w:rsidRPr="003D520F">
        <w:rPr>
          <w:b/>
        </w:rPr>
        <w:t>:</w:t>
      </w:r>
      <w:r w:rsidR="001A1D63">
        <w:rPr>
          <w:b/>
        </w:rPr>
        <w:t xml:space="preserve"> </w:t>
      </w:r>
      <w:r w:rsidR="001A1D63" w:rsidRPr="001A1D63">
        <w:t xml:space="preserve">Meso level focuses on bridging the gap between academics and industry. </w:t>
      </w:r>
      <w:r w:rsidR="00C06D83" w:rsidRPr="00C06D83">
        <w:t xml:space="preserve">Major commercialization gap is the knowledge gap between academics and industry </w:t>
      </w:r>
      <w:r w:rsidR="00C06D83">
        <w:t>and</w:t>
      </w:r>
      <w:r w:rsidR="00C06D83" w:rsidRPr="00C06D83">
        <w:t xml:space="preserve"> the challenge is to link the market needs to</w:t>
      </w:r>
      <w:r w:rsidR="001D3433">
        <w:t xml:space="preserve"> new research and to industries</w:t>
      </w:r>
      <w:r w:rsidR="00C06D83" w:rsidRPr="00C06D83">
        <w:t>. Energy consumption and impact on environment can be decreased by implementing bio-based products with new technological solutions. The main issue for new bioproducts and technologies entering the market is inefficient commercialization strategy and high product costs that cannot compete with fossil-based products.</w:t>
      </w:r>
      <w:r w:rsidR="002E1DC2">
        <w:t xml:space="preserve"> </w:t>
      </w:r>
      <w:r w:rsidR="002E1DC2" w:rsidRPr="002E1DC2">
        <w:t xml:space="preserve">Eco-innovations get more attention in </w:t>
      </w:r>
      <w:r w:rsidR="00F66F67">
        <w:t>the latest years [156], but entering a market with a new eco-product is not enough to have a sustainable production process, biomaterial use,</w:t>
      </w:r>
      <w:r w:rsidR="002E1DC2" w:rsidRPr="002E1DC2">
        <w:t xml:space="preserve"> and ecological and environmental concerns taken into account. If the product is not proven economically viable, it is challenging to enter the market. Therefore, a feasibility study should be done in early development stages.</w:t>
      </w:r>
      <w:r w:rsidR="002E1DC2">
        <w:t xml:space="preserve"> </w:t>
      </w:r>
      <w:r w:rsidR="002E1DC2" w:rsidRPr="002E1DC2">
        <w:t>In order to understand the innovation commercialization in meso level analysis is important to provide a market and economic analysis framework to determine if the new bio-based product will have the potential of entering market successfully and to show the shortcomings on product that should be focused on from market point of view.</w:t>
      </w:r>
    </w:p>
    <w:p w14:paraId="4AD0F312" w14:textId="62BD71B1" w:rsidR="00636677" w:rsidRPr="00BB011D" w:rsidRDefault="003D520F" w:rsidP="00636677">
      <w:r w:rsidRPr="003D520F">
        <w:rPr>
          <w:b/>
        </w:rPr>
        <w:t xml:space="preserve">Slide </w:t>
      </w:r>
      <w:r>
        <w:rPr>
          <w:b/>
        </w:rPr>
        <w:t>50</w:t>
      </w:r>
      <w:r w:rsidRPr="003D520F">
        <w:rPr>
          <w:b/>
        </w:rPr>
        <w:t>:</w:t>
      </w:r>
      <w:r w:rsidR="005B218C">
        <w:rPr>
          <w:b/>
        </w:rPr>
        <w:t xml:space="preserve"> </w:t>
      </w:r>
      <w:r w:rsidR="00636677" w:rsidRPr="00BB011D">
        <w:t>Process of innovation (middle line) goes from research and development industries and/or Universities through technological development stages – basic innovation search, development and validation of technology (laboratory testing), demonstration of technology (prototype,</w:t>
      </w:r>
      <w:r w:rsidR="00386ED2" w:rsidRPr="00BB011D">
        <w:t xml:space="preserve"> </w:t>
      </w:r>
      <w:r w:rsidR="00BB011D" w:rsidRPr="00BB011D">
        <w:t xml:space="preserve">integrated or semi-integrated systems). </w:t>
      </w:r>
      <w:r w:rsidR="009511CD">
        <w:t xml:space="preserve">Industrial scale-up </w:t>
      </w:r>
      <w:r w:rsidR="0086731D">
        <w:t xml:space="preserve">(pilot plant creation), commercialization that leads product to targeted market and actual production where products can reach the consumer needs. </w:t>
      </w:r>
      <w:r w:rsidR="00D01F8E">
        <w:t xml:space="preserve">All this process of innovation is affected by market supply push factors and market demand and consumption promotion factors. </w:t>
      </w:r>
    </w:p>
    <w:p w14:paraId="446C1D41" w14:textId="2858A95D" w:rsidR="00A9206D" w:rsidRPr="00A9206D" w:rsidRDefault="00942E99" w:rsidP="00A9206D">
      <w:r>
        <w:t>N</w:t>
      </w:r>
      <w:r w:rsidR="005B218C" w:rsidRPr="005B218C">
        <w:t xml:space="preserve">ew technologies and products often start in niche-markets served by SME before they win more customers </w:t>
      </w:r>
      <w:r w:rsidR="005B218C">
        <w:t xml:space="preserve">SME should get special support. </w:t>
      </w:r>
      <w:r w:rsidR="005B218C" w:rsidRPr="005B218C">
        <w:t>Understanding the technological and business potential of academic R&amp;D results needs adequate competence in the targeted industries at least in the lower and middle management and support from the top.</w:t>
      </w:r>
      <w:r w:rsidR="00941515">
        <w:t xml:space="preserve"> </w:t>
      </w:r>
      <w:r w:rsidR="00941515" w:rsidRPr="00941515">
        <w:rPr>
          <w:lang w:val="en-US"/>
        </w:rPr>
        <w:t>Industrial R&amp;D priorities are i) the technology push concerning feedstocks and biocatalysts, ii) improvement of economics of established processes, iii) industry’s need of feedstock flexibility, iv) industry’s need of a continuous product pipeline and v) the consumer’s demand for products based on biorenewable feedstocks</w:t>
      </w:r>
      <w:r w:rsidR="00941515" w:rsidRPr="00941515">
        <w:rPr>
          <w:lang w:val="lv-LV"/>
        </w:rPr>
        <w:t>.</w:t>
      </w:r>
      <w:r w:rsidR="00A9206D">
        <w:rPr>
          <w:lang w:val="lv-LV"/>
        </w:rPr>
        <w:t xml:space="preserve"> </w:t>
      </w:r>
      <w:r w:rsidR="00A9206D" w:rsidRPr="00A9206D">
        <w:rPr>
          <w:lang w:val="en-US"/>
        </w:rPr>
        <w:t>Concerning the technology push priorities should be set on advances in academic scientific research (systems biology, metabolic engineering, enzyme evolution etc.) and industrial technology and development</w:t>
      </w:r>
      <w:r w:rsidR="00F25813">
        <w:rPr>
          <w:lang w:val="en-US"/>
        </w:rPr>
        <w:t xml:space="preserve"> (</w:t>
      </w:r>
      <w:r w:rsidR="00A9206D">
        <w:rPr>
          <w:lang w:val="en-US"/>
        </w:rPr>
        <w:t xml:space="preserve">like </w:t>
      </w:r>
      <w:r w:rsidR="00A9206D" w:rsidRPr="00A9206D">
        <w:rPr>
          <w:lang w:val="en-US"/>
        </w:rPr>
        <w:t>process integration</w:t>
      </w:r>
      <w:r w:rsidR="00A9206D">
        <w:rPr>
          <w:lang w:val="en-US"/>
        </w:rPr>
        <w:t xml:space="preserve">). </w:t>
      </w:r>
      <w:r w:rsidR="00A9206D" w:rsidRPr="00A9206D">
        <w:rPr>
          <w:lang w:val="en-US"/>
        </w:rPr>
        <w:t>Concerning science synthetic biology is just emerging. It will give access to biocatalysts and products which have not been in reach through biocatalysis so far. Synthetic biology will increase the diversity of biotechnological processes and products as well as intermediates for biotech/chemical combi-processes significantly. This will give another push to the biorefinery concept.</w:t>
      </w:r>
    </w:p>
    <w:p w14:paraId="02AB31B1" w14:textId="1373E496" w:rsidR="00A9206D" w:rsidRPr="00A9206D" w:rsidRDefault="00A9206D" w:rsidP="00A9206D">
      <w:r w:rsidRPr="00A9206D">
        <w:rPr>
          <w:lang w:val="en-US"/>
        </w:rPr>
        <w:t xml:space="preserve">To reach </w:t>
      </w:r>
      <w:r w:rsidR="0011366E" w:rsidRPr="00A9206D">
        <w:rPr>
          <w:lang w:val="en-US"/>
        </w:rPr>
        <w:t>economic</w:t>
      </w:r>
      <w:r w:rsidRPr="00A9206D">
        <w:rPr>
          <w:lang w:val="en-US"/>
        </w:rPr>
        <w:t xml:space="preserve"> viability industrial biotechnology will need reduced investment and </w:t>
      </w:r>
      <w:r w:rsidRPr="00A9206D">
        <w:rPr>
          <w:lang w:val="lv-LV"/>
        </w:rPr>
        <w:t>operational</w:t>
      </w:r>
      <w:r w:rsidRPr="00A9206D">
        <w:rPr>
          <w:lang w:val="en-US"/>
        </w:rPr>
        <w:t xml:space="preserve"> cost. </w:t>
      </w:r>
      <w:r w:rsidR="0011366E" w:rsidRPr="00A9206D">
        <w:rPr>
          <w:lang w:val="en-US"/>
        </w:rPr>
        <w:t>Therefore,</w:t>
      </w:r>
      <w:r w:rsidRPr="00A9206D">
        <w:rPr>
          <w:lang w:val="en-US"/>
        </w:rPr>
        <w:t xml:space="preserve"> reducing the number of process steps – e.g. by integrating down-streaming and purification in continuous processes - is a crucial question which should be prioritized in R&amp;D. Continuous processes will increase the production capacity significantly, resp. reduce investment and running cost.</w:t>
      </w:r>
      <w:r w:rsidRPr="00A9206D">
        <w:rPr>
          <w:lang w:val="lv-LV"/>
        </w:rPr>
        <w:t xml:space="preserve"> </w:t>
      </w:r>
    </w:p>
    <w:p w14:paraId="7C9DF610" w14:textId="77777777" w:rsidR="003D520F" w:rsidRDefault="00A9206D" w:rsidP="003D520F">
      <w:pPr>
        <w:rPr>
          <w:lang w:val="en-US"/>
        </w:rPr>
      </w:pPr>
      <w:r w:rsidRPr="00A9206D">
        <w:rPr>
          <w:lang w:val="en-US"/>
        </w:rPr>
        <w:t xml:space="preserve">Governments should encourage and promote industrial biotechnology by supporting i) cooperation of academia and industry, ii) graduate students exchange, iii) R&amp;D in relevant sciences and technologies and iv) financing the entrance into industrial biotechnology. </w:t>
      </w:r>
    </w:p>
    <w:p w14:paraId="52F5CECE" w14:textId="505E896F" w:rsidR="001A15AA" w:rsidRDefault="001A15AA" w:rsidP="003D520F">
      <w:pPr>
        <w:rPr>
          <w:b/>
          <w:lang w:val="en-US"/>
        </w:rPr>
      </w:pPr>
      <w:r w:rsidRPr="001A15AA">
        <w:rPr>
          <w:b/>
          <w:lang w:val="en-US"/>
        </w:rPr>
        <w:t xml:space="preserve">Slide 51: </w:t>
      </w:r>
      <w:r w:rsidR="006D58A2" w:rsidRPr="00A36CB0">
        <w:rPr>
          <w:lang w:val="en-US"/>
        </w:rPr>
        <w:t>Micro level</w:t>
      </w:r>
      <w:r w:rsidR="009B368E">
        <w:rPr>
          <w:lang w:val="en-US"/>
        </w:rPr>
        <w:t xml:space="preserve">. </w:t>
      </w:r>
      <w:r w:rsidR="009B368E" w:rsidRPr="00E51D02">
        <w:rPr>
          <w:lang w:val="en-US"/>
        </w:rPr>
        <w:t>Micro level</w:t>
      </w:r>
      <w:r w:rsidR="009B368E" w:rsidRPr="00FA6D5B">
        <w:rPr>
          <w:lang w:val="en-US"/>
        </w:rPr>
        <w:t xml:space="preserve"> includes</w:t>
      </w:r>
      <w:r w:rsidR="009B368E">
        <w:rPr>
          <w:lang w:val="en-US"/>
        </w:rPr>
        <w:t xml:space="preserve"> resource and product level. In this case we will talk about </w:t>
      </w:r>
      <w:r w:rsidR="009B368E" w:rsidRPr="00887D9B">
        <w:t>of new high added value bio products that can be obtained from local natural resources that have not been used or are used with low added value.</w:t>
      </w:r>
      <w:r w:rsidR="009B368E">
        <w:t xml:space="preserve"> </w:t>
      </w:r>
      <w:r w:rsidR="009B368E" w:rsidRPr="000D0853">
        <w:rPr>
          <w:rFonts w:cs="Times New Roman"/>
        </w:rPr>
        <w:t>Globalization has integrated widely dispersed human communities into a worldwide economy. This process provides many benefits through the movement of people and goods, but also leads to the intentional and unintentional transfer of organisms among ecosystem</w:t>
      </w:r>
      <w:r w:rsidR="009B368E">
        <w:rPr>
          <w:rFonts w:cs="Times New Roman"/>
        </w:rPr>
        <w:t>s that were previously separate</w:t>
      </w:r>
      <w:r w:rsidR="009B368E" w:rsidRPr="000D0853">
        <w:rPr>
          <w:rFonts w:cs="Times New Roman"/>
        </w:rPr>
        <w:t>. The vast majority of these organisms are unable to survive in an unfamiliar environment without human intervention and eventually die off. But some species manage to adopt to their new surroundings and eventually establish themselves in the wild, where they can cause significant ecological and economic damage. These are known as invasive alien species (IAS). IAS are defined as species whose introduction and spread outside their natural ecological range posed real threat to biodiversity, economy and human health. There are over 12 000 alien species present in Europe, of which about 15% are invasive</w:t>
      </w:r>
      <w:r w:rsidR="009B368E">
        <w:rPr>
          <w:rFonts w:cs="Times New Roman"/>
        </w:rPr>
        <w:t xml:space="preserve">. </w:t>
      </w:r>
      <w:r w:rsidR="009B368E" w:rsidRPr="000D0853">
        <w:rPr>
          <w:rFonts w:cs="Times New Roman"/>
        </w:rPr>
        <w:t>IAS are one of the most important drivers of biodiversity loss and there is mounting evidence that this decline in biodiversity affects the performance of ecosystems</w:t>
      </w:r>
      <w:r w:rsidR="009B368E">
        <w:rPr>
          <w:rFonts w:cs="Times New Roman"/>
        </w:rPr>
        <w:t>.</w:t>
      </w:r>
      <w:r w:rsidR="009B368E" w:rsidRPr="003741E1">
        <w:rPr>
          <w:rFonts w:cs="Times New Roman"/>
        </w:rPr>
        <w:t xml:space="preserve"> </w:t>
      </w:r>
      <w:r w:rsidR="009B368E" w:rsidRPr="000D0853">
        <w:rPr>
          <w:rFonts w:cs="Times New Roman"/>
        </w:rPr>
        <w:t>It is estimated that the costs of the damage and control measure of IAS in Europe is about 20 billion euros per year</w:t>
      </w:r>
      <w:r w:rsidR="009B368E">
        <w:rPr>
          <w:rFonts w:cs="Times New Roman"/>
        </w:rPr>
        <w:t xml:space="preserve">. </w:t>
      </w:r>
      <w:r w:rsidR="009B368E" w:rsidRPr="008A6340">
        <w:rPr>
          <w:rFonts w:cs="Times New Roman"/>
        </w:rPr>
        <w:t>For the transition from fossil</w:t>
      </w:r>
      <w:r w:rsidR="009B368E">
        <w:rPr>
          <w:rFonts w:cs="Times New Roman"/>
        </w:rPr>
        <w:t xml:space="preserve">- based economy to </w:t>
      </w:r>
      <w:r w:rsidR="009B368E">
        <w:rPr>
          <w:rFonts w:cs="Times New Roman"/>
        </w:rPr>
        <w:lastRenderedPageBreak/>
        <w:t>bio-based economy it is important to use underused bioresources such as seaweeds, microalgae, food, agricultural or forestry wastes, that includes invasive species. Primary step to bioresource valorisation is exploitable compound determination.</w:t>
      </w:r>
      <w:r w:rsidR="009B368E">
        <w:t xml:space="preserve"> </w:t>
      </w:r>
      <w:r w:rsidR="009B368E">
        <w:rPr>
          <w:rFonts w:cs="Times New Roman"/>
        </w:rPr>
        <w:t>Afterwards building cascading use or biorefinery, the residues can be used for biofuels and energy production. Plant –based materials are important source for non-animal- sourced protein, enzymes, polysaccharides (pectin or starches), essential oils, colouring or flavouring agents and fibres.</w:t>
      </w:r>
    </w:p>
    <w:p w14:paraId="3B0BA381" w14:textId="0AB4AD07" w:rsidR="00E86863" w:rsidRPr="00E86863" w:rsidRDefault="006D58A2" w:rsidP="00E86863">
      <w:pPr>
        <w:rPr>
          <w:rFonts w:cs="Times New Roman"/>
        </w:rPr>
      </w:pPr>
      <w:r>
        <w:rPr>
          <w:b/>
          <w:lang w:val="en-US"/>
        </w:rPr>
        <w:t xml:space="preserve">Slide 52: </w:t>
      </w:r>
    </w:p>
    <w:p w14:paraId="488C7091" w14:textId="76E00FCF" w:rsidR="006D58A2" w:rsidRDefault="00D14518" w:rsidP="00D14518">
      <w:r w:rsidRPr="00887D9B">
        <w:t>Classification in Fig</w:t>
      </w:r>
      <w:r>
        <w:t>ure</w:t>
      </w:r>
      <w:r w:rsidRPr="00887D9B">
        <w:t xml:space="preserve"> </w:t>
      </w:r>
      <w:r w:rsidR="00E35321">
        <w:t xml:space="preserve">based on scientific literature, </w:t>
      </w:r>
      <w:r w:rsidRPr="00887D9B">
        <w:t xml:space="preserve">shows that all parts of </w:t>
      </w:r>
      <w:r w:rsidRPr="00887D9B">
        <w:rPr>
          <w:i/>
        </w:rPr>
        <w:t>S. canadensis</w:t>
      </w:r>
      <w:r w:rsidRPr="00887D9B">
        <w:t xml:space="preserve"> can be used for obtaining a product. Significant research is done in field for extracts and essential oil, which can be obtained using leaves, shoots, roots or whole plant for essential oil and seeds, buds, inflorescence, stem, roots or whole plant for extracts. Both have similarities in qualities such as antimicrobial, antioxidant, antibacterial and antifungal. Essential oils can be used in agriculture, medicine, dietary, food, cosmetics, nutraceutical, pharmaceutical purposes</w:t>
      </w:r>
      <w:r w:rsidR="00BD4091">
        <w:t xml:space="preserve">. </w:t>
      </w:r>
      <w:r w:rsidR="00BD4091" w:rsidRPr="00887D9B">
        <w:t xml:space="preserve">Extracts can be used in pharmaceuticals, textile, medicine, agriculture and as algaecide in small ponds. From flowers it is possible to obtain great quality honey </w:t>
      </w:r>
      <w:r w:rsidR="00BD4091" w:rsidRPr="00887D9B">
        <w:fldChar w:fldCharType="begin" w:fldLock="1"/>
      </w:r>
      <w:r w:rsidR="00BD4091">
        <w:instrText>ADDIN CSL_CITATION {"citationItems":[{"id":"ITEM-1","itemData":{"DOI":"10.1016/j.jfca.2009.10.001","ISSN":"08891575","abstract":"The marker compounds of Solidago origin in goldenrod flower and honey have been investigated. After Likens-Nickerson simultaneous distillation-extraction (SDE) the extracts were dehydrated and concentrated, then thoroughly analysed by GC-MS. Among the common compounds of the flower and honey, germacrene-D proved to be the most suitable for identification of the goldenrod origin. The presence of this constituent creates a unique sesquiterpene spectrum in aroma extracts of the flower and honey, making the recognition more precise and reliable. The aroma structure examinations revealed the characteristic scent pictures of the flower and its unifloral honey and proved that no direct \"morphological\" similarity/identity exists between the aromaspectra of the two fragrance extracts (honey contra flower), except the presence of the common compounds. The results of the investigations covering the 2005 and 2006 apiarian seasons showed excellent repeatability and reliability. ?? 2009 Elsevier Inc. All rights reserved.","author":[{"dropping-particle":"","family":"Amtmann","given":"Maria","non-dropping-particle":"","parse-names":false,"suffix":""}],"container-title":"Journal of Food Composition and Analysis","id":"ITEM-1","issue":"1","issued":{"date-parts":[["2010"]]},"page":"122-129","publisher":"Elsevier Inc.","title":"The chemical relationship between the scent features of goldenrod (Solidago canadensis L.) flower and its unifloral honey","type":"article-journal","volume":"23"},"uris":["http://www.mendeley.com/documents/?uuid=fded2ac4-d563-4eb8-8218-a2bb85437d75"]}],"mendeley":{"formattedCitation":"[230]","plainTextFormattedCitation":"[230]","previouslyFormattedCitation":"[230]"},"properties":{"noteIndex":0},"schema":"https://github.com/citation-style-language/schema/raw/master/csl-citation.json"}</w:instrText>
      </w:r>
      <w:r w:rsidR="00BD4091" w:rsidRPr="00887D9B">
        <w:fldChar w:fldCharType="separate"/>
      </w:r>
      <w:r w:rsidR="00BD4091" w:rsidRPr="004657BF">
        <w:rPr>
          <w:noProof/>
        </w:rPr>
        <w:t>[230]</w:t>
      </w:r>
      <w:r w:rsidR="00BD4091" w:rsidRPr="00887D9B">
        <w:fldChar w:fldCharType="end"/>
      </w:r>
      <w:r w:rsidR="00BD4091" w:rsidRPr="00887D9B">
        <w:t xml:space="preserve"> and polyphenolic-polysaccharide-protein complex used as anti-asthmatic drugs and labdane diterpene as isolated compound used as drugs against lung cancer. Biofuels are obtained from whole plant, and there are articles for pellets and methane biofuel. Methane fuel did not prove the great results and has a potential only as component with cattle slurry. Pel</w:t>
      </w:r>
      <w:r w:rsidR="00BD4091">
        <w:t>lets results are more promising</w:t>
      </w:r>
      <w:r w:rsidR="00BD4091" w:rsidRPr="00887D9B">
        <w:t xml:space="preserve"> only question rises about added value, this plant seems to have more value than burning in households. Leaves can be used for litter that reduces C decomposition and N processes which is important in altering ecosystems. In experiment </w:t>
      </w:r>
      <w:r w:rsidR="00BD4091" w:rsidRPr="00887D9B">
        <w:rPr>
          <w:i/>
        </w:rPr>
        <w:t>S. canadensis</w:t>
      </w:r>
      <w:r w:rsidR="00BD4091" w:rsidRPr="00887D9B">
        <w:t xml:space="preserve"> (SCL) trunk were used in cellulose/SCL blend and proven to increase a thermal stability by 75⁰ C than pure cellulose </w:t>
      </w:r>
      <w:r w:rsidR="00BD4091" w:rsidRPr="00887D9B">
        <w:fldChar w:fldCharType="begin" w:fldLock="1"/>
      </w:r>
      <w:r w:rsidR="00BD4091">
        <w:instrText>ADDIN CSL_CITATION {"citationItems":[{"id":"ITEM-1","itemData":{"author":[{"dropping-particle":"","family":"Ye","given":"Jia-ru","non-dropping-particle":"","parse-names":false,"suffix":""},{"dropping-particle":"","family":"Wang","given":"N","non-dropping-particle":"","parse-names":false,"suffix":""},{"dropping-particle":"","family":"Wang","given":"H","non-dropping-particle":"","parse-names":false,"suffix":""},{"dropping-particle":"","family":"Luo","given":"H","non-dropping-particle":"","parse-names":false,"suffix":""},{"dropping-particle":"","family":"Ren","given":"Y","non-dropping-particle":"","parse-names":false,"suffix":""},{"dropping-particle":"","family":"Shen","given":"Q","non-dropping-particle":"","parse-names":false,"suffix":""}],"container-title":"Cellulose chemistry and technology","id":"ITEM-1","issued":{"date-parts":[["2015"]]},"page":"275-280","title":"Structure and properties of cellulose/ solidago canadensis l. blend","type":"article-journal","volume":"49"},"uris":["http://www.mendeley.com/documents/?uuid=88292108-baf5-40b5-b5c1-fa3f32236d9a"]}],"mendeley":{"formattedCitation":"[236]","plainTextFormattedCitation":"[236]","previouslyFormattedCitation":"[236]"},"properties":{"noteIndex":0},"schema":"https://github.com/citation-style-language/schema/raw/master/csl-citation.json"}</w:instrText>
      </w:r>
      <w:r w:rsidR="00BD4091" w:rsidRPr="00887D9B">
        <w:fldChar w:fldCharType="separate"/>
      </w:r>
      <w:r w:rsidR="00BD4091" w:rsidRPr="004657BF">
        <w:rPr>
          <w:noProof/>
        </w:rPr>
        <w:t>]</w:t>
      </w:r>
      <w:r w:rsidR="00BD4091" w:rsidRPr="00887D9B">
        <w:fldChar w:fldCharType="end"/>
      </w:r>
      <w:r w:rsidR="00BD4091" w:rsidRPr="00887D9B">
        <w:t>. Roots and leaves were acknowledged as a resource for rubber, although in comparison with different resources it got an average result. Last but not least was pest control from leaves which proves the anti-mutagenic effect</w:t>
      </w:r>
      <w:r w:rsidR="00E81E0C">
        <w:t>.</w:t>
      </w:r>
    </w:p>
    <w:p w14:paraId="4EC7494F" w14:textId="246D712C" w:rsidR="003D520F" w:rsidRPr="00A65729" w:rsidRDefault="000D7E8B" w:rsidP="00314284">
      <w:r w:rsidRPr="000D7E8B">
        <w:rPr>
          <w:b/>
        </w:rPr>
        <w:t>Slide 53</w:t>
      </w:r>
      <w:r w:rsidR="00EE003F">
        <w:rPr>
          <w:b/>
        </w:rPr>
        <w:t xml:space="preserve">: </w:t>
      </w:r>
      <w:r w:rsidR="00366CEE" w:rsidRPr="00366CEE">
        <w:t>What was not found in scientific literature was extraction of fibers from</w:t>
      </w:r>
      <w:r w:rsidR="00366CEE">
        <w:rPr>
          <w:b/>
        </w:rPr>
        <w:t xml:space="preserve"> </w:t>
      </w:r>
      <w:r w:rsidR="00A65729" w:rsidRPr="00A65729">
        <w:rPr>
          <w:i/>
        </w:rPr>
        <w:t xml:space="preserve">S.Canadensis </w:t>
      </w:r>
      <w:r w:rsidR="00A65729" w:rsidRPr="00A65729">
        <w:t xml:space="preserve">plant, therefore experimental analysis is in place. </w:t>
      </w:r>
      <w:r w:rsidR="00640DEA">
        <w:t xml:space="preserve">Two of the methods have been selected- biological and chemical methods for fibre extraction. Main processes for biological method is collection of biomass, removing leaves, retting- there are different retting methods, water retting (requires intense treatment on wastewater), enzymatic retting, that results in low fibre strength, mechanical extraction, also low quality and high cost. For this experiment dew retting is used – the plant stems are spread evenly on fields to receive sufficient sunlight, atmospheric air and dew for fungal colonisation which breakdown cellular stem tissues and adhesive substances to release the single fibre. </w:t>
      </w:r>
      <w:r w:rsidR="00855A55">
        <w:t xml:space="preserve">However this process takes much longer time 2-3weeks. </w:t>
      </w:r>
      <w:r w:rsidR="0095566B">
        <w:t xml:space="preserve">After retting mechanical extraction is used to separate the fibers, also here several methods can be used: crushing rollers, hammer mills, ball mills, drop weight and others. We used crushing rollers as decortation method. Afterwards carding - </w:t>
      </w:r>
      <w:r w:rsidR="0095566B">
        <w:rPr>
          <w:rFonts w:ascii="Arial" w:hAnsi="Arial" w:cs="Arial"/>
          <w:color w:val="202122"/>
          <w:sz w:val="21"/>
          <w:szCs w:val="21"/>
          <w:shd w:val="clear" w:color="auto" w:fill="FFFFFF"/>
        </w:rPr>
        <w:t xml:space="preserve">mechanical process that disentangles, cleans and intermixes fibres to produce a continuous web suitable for subsequent processing is used. </w:t>
      </w:r>
      <w:r w:rsidR="0095566B" w:rsidRPr="0095566B">
        <w:rPr>
          <w:rFonts w:ascii="Arial" w:hAnsi="Arial" w:cs="Arial"/>
          <w:color w:val="202122"/>
          <w:sz w:val="21"/>
          <w:szCs w:val="21"/>
          <w:shd w:val="clear" w:color="auto" w:fill="FFFFFF"/>
        </w:rPr>
        <w:t>It breaks up locks and unorganised clumps of fibre and then aligns the individual fibres to be parallel with each other.</w:t>
      </w:r>
    </w:p>
    <w:p w14:paraId="7E952054" w14:textId="48E0FF79" w:rsidR="000B579D" w:rsidRDefault="000B579D" w:rsidP="00314284">
      <w:pPr>
        <w:rPr>
          <w:lang w:val="en-US"/>
        </w:rPr>
      </w:pPr>
      <w:r>
        <w:rPr>
          <w:b/>
        </w:rPr>
        <w:t>Slide 54</w:t>
      </w:r>
      <w:r w:rsidRPr="001565DD">
        <w:t>:</w:t>
      </w:r>
      <w:r w:rsidR="00855B9F" w:rsidRPr="001565DD">
        <w:t xml:space="preserve"> First steps are the same as for biological method – collection of biomass, separating leaves from stems, </w:t>
      </w:r>
      <w:r w:rsidR="001565DD" w:rsidRPr="001565DD">
        <w:t>then before</w:t>
      </w:r>
      <w:r w:rsidR="00855B9F" w:rsidRPr="001565DD">
        <w:t xml:space="preserve"> retting mechanical peeling is done in order to separate the stem from its peel (bark).</w:t>
      </w:r>
      <w:r w:rsidR="00855B9F">
        <w:rPr>
          <w:b/>
        </w:rPr>
        <w:t xml:space="preserve"> </w:t>
      </w:r>
      <w:r>
        <w:rPr>
          <w:b/>
        </w:rPr>
        <w:t xml:space="preserve"> </w:t>
      </w:r>
      <w:r w:rsidR="008875FA">
        <w:rPr>
          <w:rFonts w:ascii="STIXGeneral-Regular" w:hAnsi="STIXGeneral-Regular"/>
          <w:color w:val="000000"/>
        </w:rPr>
        <w:t xml:space="preserve">Hydrogen peroxide, sodium benzoate, or sodium hydroxide is normally used in chemical retting, in this case </w:t>
      </w:r>
      <w:r w:rsidR="00855B9F" w:rsidRPr="00855B9F">
        <w:rPr>
          <w:rFonts w:ascii="STIXGeneral-Regular" w:hAnsi="STIXGeneral-Regular"/>
          <w:color w:val="000000"/>
        </w:rPr>
        <w:t xml:space="preserve">Sodium bicarbonate </w:t>
      </w:r>
      <w:r w:rsidR="008875FA">
        <w:rPr>
          <w:rFonts w:ascii="STIXGeneral-Regular" w:hAnsi="STIXGeneral-Regular"/>
          <w:color w:val="000000"/>
        </w:rPr>
        <w:t xml:space="preserve">and wood ash was tested for chemical retting process. </w:t>
      </w:r>
      <w:r w:rsidR="00073C95">
        <w:rPr>
          <w:rFonts w:ascii="STIXGeneral-Regular" w:hAnsi="STIXGeneral-Regular"/>
          <w:color w:val="000000"/>
        </w:rPr>
        <w:t>It’s much faster than biological methods, and takes only</w:t>
      </w:r>
      <w:r w:rsidR="00CB3A8A">
        <w:rPr>
          <w:rFonts w:ascii="STIXGeneral-Regular" w:hAnsi="STIXGeneral-Regular"/>
          <w:color w:val="000000"/>
        </w:rPr>
        <w:t xml:space="preserve"> 60-80 minutes, but comes with high processing costs and use of chemicals.  </w:t>
      </w:r>
      <w:r w:rsidR="00990BFE">
        <w:rPr>
          <w:rFonts w:ascii="STIXGeneral-Regular" w:hAnsi="STIXGeneral-Regular"/>
          <w:color w:val="000000"/>
        </w:rPr>
        <w:t xml:space="preserve">After chemical retting washing is necessary, drying and then mechanical extraction carding used to obtain clean fibers. </w:t>
      </w:r>
    </w:p>
    <w:p w14:paraId="4E544559" w14:textId="58C057D8" w:rsidR="00556A4F" w:rsidRPr="00556A4F" w:rsidRDefault="00556A4F" w:rsidP="00314284">
      <w:pPr>
        <w:rPr>
          <w:lang w:val="en-US"/>
        </w:rPr>
      </w:pPr>
      <w:r w:rsidRPr="00556A4F">
        <w:rPr>
          <w:b/>
          <w:lang w:val="en-US"/>
        </w:rPr>
        <w:t>Slide 5</w:t>
      </w:r>
      <w:r w:rsidR="000B579D">
        <w:rPr>
          <w:b/>
          <w:lang w:val="en-US"/>
        </w:rPr>
        <w:t>5</w:t>
      </w:r>
      <w:r w:rsidR="00EE003F">
        <w:rPr>
          <w:lang w:val="en-US"/>
        </w:rPr>
        <w:t xml:space="preserve">: </w:t>
      </w:r>
      <w:r w:rsidR="00EE003F" w:rsidRPr="000D7E8B">
        <w:rPr>
          <w:b/>
        </w:rPr>
        <w:t xml:space="preserve"> </w:t>
      </w:r>
      <w:r w:rsidR="00EE003F" w:rsidRPr="00F7446B">
        <w:rPr>
          <w:lang w:val="en-US"/>
        </w:rPr>
        <w:t xml:space="preserve">In Latvia </w:t>
      </w:r>
      <w:r w:rsidR="00EE003F">
        <w:rPr>
          <w:lang w:val="en-US"/>
        </w:rPr>
        <w:t xml:space="preserve">most aggressive invasive alien species is </w:t>
      </w:r>
      <w:r w:rsidR="00EE003F" w:rsidRPr="00F7446B">
        <w:rPr>
          <w:lang w:val="en-US"/>
        </w:rPr>
        <w:t>hogweed</w:t>
      </w:r>
      <w:r w:rsidR="00EE003F">
        <w:rPr>
          <w:lang w:val="en-US"/>
        </w:rPr>
        <w:t xml:space="preserve"> (</w:t>
      </w:r>
      <w:r w:rsidR="00EE003F" w:rsidRPr="00294F13">
        <w:rPr>
          <w:i/>
          <w:lang w:val="en-US"/>
        </w:rPr>
        <w:t xml:space="preserve">Heracleum </w:t>
      </w:r>
      <w:r w:rsidR="00EE003F">
        <w:rPr>
          <w:i/>
          <w:lang w:val="en-US"/>
        </w:rPr>
        <w:t>s</w:t>
      </w:r>
      <w:r w:rsidR="00EE003F" w:rsidRPr="00294F13">
        <w:rPr>
          <w:i/>
          <w:lang w:val="en-US"/>
        </w:rPr>
        <w:t>osnowskyi</w:t>
      </w:r>
      <w:r w:rsidR="00EE003F">
        <w:rPr>
          <w:lang w:val="en-US"/>
        </w:rPr>
        <w:t xml:space="preserve"> Manden)</w:t>
      </w:r>
      <w:r w:rsidR="00EE003F" w:rsidRPr="00F7446B">
        <w:rPr>
          <w:lang w:val="en-US"/>
        </w:rPr>
        <w:t xml:space="preserve"> </w:t>
      </w:r>
      <w:r w:rsidR="00EE003F">
        <w:rPr>
          <w:lang w:val="en-US"/>
        </w:rPr>
        <w:t xml:space="preserve">which </w:t>
      </w:r>
      <w:r w:rsidR="00EE003F" w:rsidRPr="00F7446B">
        <w:rPr>
          <w:lang w:val="en-US"/>
        </w:rPr>
        <w:t>was introduced from the Caucasus reg</w:t>
      </w:r>
      <w:r w:rsidR="00EE003F">
        <w:rPr>
          <w:lang w:val="en-US"/>
        </w:rPr>
        <w:t>ion as a potential fodder plant. M</w:t>
      </w:r>
      <w:r w:rsidR="00EE003F" w:rsidRPr="00F7446B">
        <w:rPr>
          <w:lang w:val="en-US"/>
        </w:rPr>
        <w:t xml:space="preserve">any people refuse </w:t>
      </w:r>
      <w:r w:rsidR="00F66F67">
        <w:rPr>
          <w:lang w:val="en-US"/>
        </w:rPr>
        <w:t>to cultivate the plant, but due to its rich sowing, hogweed has</w:t>
      </w:r>
      <w:r w:rsidR="00EE003F" w:rsidRPr="00F7446B">
        <w:rPr>
          <w:lang w:val="en-US"/>
        </w:rPr>
        <w:t xml:space="preserve"> been uncontrolledly spread to a large part of Latvia's territory and ha</w:t>
      </w:r>
      <w:r w:rsidR="00EE003F">
        <w:rPr>
          <w:lang w:val="en-US"/>
        </w:rPr>
        <w:t xml:space="preserve">s been included in </w:t>
      </w:r>
      <w:r w:rsidR="00EE003F" w:rsidRPr="00F7446B">
        <w:rPr>
          <w:lang w:val="en-US"/>
        </w:rPr>
        <w:t>th</w:t>
      </w:r>
      <w:r w:rsidR="00EE003F">
        <w:rPr>
          <w:lang w:val="en-US"/>
        </w:rPr>
        <w:t>e black list of invasive plants</w:t>
      </w:r>
      <w:r w:rsidR="00EE003F" w:rsidRPr="00F7446B">
        <w:rPr>
          <w:lang w:val="en-US"/>
        </w:rPr>
        <w:t xml:space="preserve">. Hogweed is an invasive plant </w:t>
      </w:r>
      <w:r w:rsidR="00F66F67">
        <w:rPr>
          <w:lang w:val="en-US"/>
        </w:rPr>
        <w:t>in Latvia and several European countries, USA, Russia,</w:t>
      </w:r>
      <w:r w:rsidR="00EE003F">
        <w:rPr>
          <w:lang w:val="en-US"/>
        </w:rPr>
        <w:t xml:space="preserve"> and others. At the time hogweed occupies abandoned agricultural land, it results in large amount of waste when </w:t>
      </w:r>
      <w:r w:rsidR="00EE003F" w:rsidRPr="00623AAD">
        <w:rPr>
          <w:lang w:val="en-US"/>
        </w:rPr>
        <w:t>eliminated</w:t>
      </w:r>
      <w:r w:rsidR="00EE003F">
        <w:rPr>
          <w:lang w:val="en-US"/>
        </w:rPr>
        <w:t xml:space="preserve">. </w:t>
      </w:r>
      <w:r w:rsidR="00EE003F" w:rsidRPr="00623AAD">
        <w:rPr>
          <w:lang w:val="en-US"/>
        </w:rPr>
        <w:t>In order to recover the invaded land for rational use, 3-5 years of regular treatment is necessary</w:t>
      </w:r>
      <w:r w:rsidR="00EE003F">
        <w:rPr>
          <w:lang w:val="en-US"/>
        </w:rPr>
        <w:t xml:space="preserve">. </w:t>
      </w:r>
      <w:r w:rsidR="00EE003F" w:rsidRPr="00623AAD">
        <w:rPr>
          <w:lang w:val="en-US"/>
        </w:rPr>
        <w:t>The research</w:t>
      </w:r>
      <w:r w:rsidR="00F66F67">
        <w:rPr>
          <w:lang w:val="en-US"/>
        </w:rPr>
        <w:t xml:space="preserve"> on hogweed in Latvia is mostly concentrated on elimination methods, but according to scientific research, all parts of the</w:t>
      </w:r>
      <w:r w:rsidR="00EE003F" w:rsidRPr="00887D9B">
        <w:t xml:space="preserve"> </w:t>
      </w:r>
      <w:r w:rsidR="00EE003F" w:rsidRPr="00887D9B">
        <w:rPr>
          <w:i/>
        </w:rPr>
        <w:t>H. sosnowskyi</w:t>
      </w:r>
      <w:r w:rsidR="00EE003F" w:rsidRPr="00887D9B">
        <w:t xml:space="preserve"> plant can be used to produce products.</w:t>
      </w:r>
      <w:r w:rsidR="00EE003F">
        <w:t xml:space="preserve"> </w:t>
      </w:r>
      <w:r w:rsidR="00EE003F" w:rsidRPr="00887D9B">
        <w:t>As shown in Fig</w:t>
      </w:r>
      <w:r w:rsidR="00EE003F">
        <w:t>ure,</w:t>
      </w:r>
      <w:r w:rsidR="00EE003F" w:rsidRPr="00887D9B">
        <w:t xml:space="preserve"> it is possible to obtain honey from the flowers which can be used in food industry. It is possible to extract essential oils from fruits and seeds, which can be used in perfumery, in food and in pharmacy. From seeds and fruit shells it is possible to obtain furanocoumarin - an organic chemical compound derived from plants - angelicin, which can be used in </w:t>
      </w:r>
      <w:r w:rsidR="00EE003F" w:rsidRPr="00887D9B">
        <w:lastRenderedPageBreak/>
        <w:t xml:space="preserve">pharmacy. Pectin from the trunk, leaves and stalks can be used as thickener in food, for example, as gelatine. From the surface of the plant can be obtained a variety of extracts which in general, </w:t>
      </w:r>
      <w:r w:rsidR="00EE003F" w:rsidRPr="00887D9B">
        <w:rPr>
          <w:i/>
        </w:rPr>
        <w:t xml:space="preserve">Heracleum </w:t>
      </w:r>
      <w:r w:rsidR="00EE003F" w:rsidRPr="00887D9B">
        <w:t>L. genus has with the characteristics of antimicrobial, antipyretic, immune stimulant, analgesic and vasodilator properties and can be used for enzymes and psoriasis. Silage may be prepared for fodder from the green mass, or be grazed fresh for cattle or sheep. From hogweed it is possible to obtain a bioinoculant which can be used in agriculture as a growth stimulator and biological control agent, for example, against tomato foot and root rot. Studies are available on the production of polysaccharides from hogweed pectins and arabinogalactan proteins, that can be used in the food and pharmaceutical industry. The hogweed can be used for the production of cellulose, further for production of cardboard. Biofuels can also be obtained from the whole plant. There are studies available on the production of bioethanol and biobutanol, and biogas production. Essential oils used in pharmacy can be obtained from the roots and fruits</w:t>
      </w:r>
      <w:r w:rsidR="00EE003F">
        <w:t>.</w:t>
      </w:r>
    </w:p>
    <w:p w14:paraId="11F54585" w14:textId="4E240206" w:rsidR="003D520F" w:rsidRPr="00C11913" w:rsidRDefault="00783244" w:rsidP="003D520F">
      <w:r>
        <w:rPr>
          <w:b/>
        </w:rPr>
        <w:t>Slide 5</w:t>
      </w:r>
      <w:r w:rsidR="000B579D">
        <w:rPr>
          <w:b/>
        </w:rPr>
        <w:t>6</w:t>
      </w:r>
      <w:r>
        <w:rPr>
          <w:b/>
        </w:rPr>
        <w:t xml:space="preserve">: </w:t>
      </w:r>
      <w:r w:rsidR="00014195" w:rsidRPr="00887D9B">
        <w:t>Evaluation has been done by experimentally determining biofuel parameters of two invasive plant species. In comparison to finding a new application, their use as a solid biofuel pellets would not require additional investments for the construction of new production plant.</w:t>
      </w:r>
      <w:r w:rsidR="00014195">
        <w:t xml:space="preserve"> </w:t>
      </w:r>
      <w:r w:rsidR="00014195" w:rsidRPr="00887D9B">
        <w:t>Currently one of the main challenges of pellet industry is limitation of raw materials.  In the energy sector, one of the fastest growing markets is pellet production and consumption. Pellets mostly are prepared from wood as raw material, but to satisfy growing demand new materials has to be integrated into production. Existing researches offers non-woody materials such as herbaceous biomass, fruit biomass and aquatic biomass. In comparison with wood biomass, non-wood materials have higher compound variation which creates great challenge to the pellet production industry. Therefore, quality of the raw material is important</w:t>
      </w:r>
      <w:r w:rsidR="00122632">
        <w:t xml:space="preserve">. </w:t>
      </w:r>
      <w:r w:rsidR="00122632" w:rsidRPr="00887D9B">
        <w:t>Plant materials were initially pre-dried in the laboratory at ambient conditions and afterwards dried completely</w:t>
      </w:r>
      <w:r w:rsidR="00122632">
        <w:t xml:space="preserve">. </w:t>
      </w:r>
      <w:r w:rsidR="00122632" w:rsidRPr="00122632">
        <w:t>Afterwards samples were grinded in a mill into particles smaller than 1 mm in diameter</w:t>
      </w:r>
      <w:r w:rsidR="00272580">
        <w:t>. Two binders were added – coffee grounds and potato peel waste. The b</w:t>
      </w:r>
      <w:r w:rsidR="00272580" w:rsidRPr="00887D9B">
        <w:t>inders were air dried for a week. The size of spent coffee grounds was already &lt; 1 mm.</w:t>
      </w:r>
      <w:r w:rsidR="00272580">
        <w:t xml:space="preserve"> </w:t>
      </w:r>
      <w:r w:rsidR="00272580" w:rsidRPr="00887D9B">
        <w:t>However, potato peel waste was ground in the mill.</w:t>
      </w:r>
      <w:r w:rsidR="00C05830">
        <w:t xml:space="preserve"> The first eight</w:t>
      </w:r>
      <w:r w:rsidR="00C05830" w:rsidRPr="00887D9B">
        <w:t xml:space="preserve"> samples were prepared as following: pure </w:t>
      </w:r>
      <w:r w:rsidR="00C05830" w:rsidRPr="00887D9B">
        <w:rPr>
          <w:i/>
        </w:rPr>
        <w:t>S.canadensis</w:t>
      </w:r>
      <w:r w:rsidR="00C05830" w:rsidRPr="00887D9B">
        <w:t xml:space="preserve"> (Sc), pure </w:t>
      </w:r>
      <w:r w:rsidR="00C05830" w:rsidRPr="00887D9B">
        <w:rPr>
          <w:i/>
        </w:rPr>
        <w:t>H.sosnowskyi</w:t>
      </w:r>
      <w:r w:rsidR="00C05830" w:rsidRPr="00887D9B">
        <w:t xml:space="preserve"> (Hs), pure coffee grounds (CG), pure potato peel waste (PPW) and Sc with 6wt% CG, Sc with 6wt% PPW, Hs with 6wt% CG and Hs with 6wt% PPW. </w:t>
      </w:r>
      <w:r w:rsidR="00E62430">
        <w:t xml:space="preserve"> </w:t>
      </w:r>
      <w:r w:rsidR="00E62430" w:rsidRPr="00887D9B">
        <w:t>The biofuel sample was pressed in a pellet press to produce compact and dense test piece</w:t>
      </w:r>
      <w:r w:rsidR="000569C2">
        <w:t xml:space="preserve">. </w:t>
      </w:r>
      <w:r w:rsidR="000569C2" w:rsidRPr="00887D9B">
        <w:t>The main biofuel characteristics were tested according to ISO standards on biofuel testing: ash content, moistu</w:t>
      </w:r>
      <w:r w:rsidR="00C11913">
        <w:t>re content and calorific value.</w:t>
      </w:r>
    </w:p>
    <w:p w14:paraId="487273A7" w14:textId="6A3741DC" w:rsidR="00014195" w:rsidRPr="00887D9B" w:rsidRDefault="00783244" w:rsidP="007438CD">
      <w:pPr>
        <w:rPr>
          <w:rFonts w:eastAsiaTheme="majorEastAsia"/>
          <w:b/>
        </w:rPr>
      </w:pPr>
      <w:r>
        <w:rPr>
          <w:b/>
        </w:rPr>
        <w:t>Slide 5</w:t>
      </w:r>
      <w:r w:rsidR="000B579D">
        <w:rPr>
          <w:b/>
        </w:rPr>
        <w:t>7</w:t>
      </w:r>
      <w:r>
        <w:rPr>
          <w:b/>
        </w:rPr>
        <w:t xml:space="preserve">: </w:t>
      </w:r>
      <w:r w:rsidR="007438CD" w:rsidRPr="00887D9B">
        <w:rPr>
          <w:i/>
        </w:rPr>
        <w:t>H.sosnowskyi</w:t>
      </w:r>
      <w:r w:rsidR="007438CD" w:rsidRPr="00887D9B">
        <w:t xml:space="preserve"> and PPW (H, PPW 6 wt%) sample show increase in moisture content, small decrease in ash content and calorific values. </w:t>
      </w:r>
      <w:r w:rsidR="007438CD" w:rsidRPr="00887D9B">
        <w:rPr>
          <w:i/>
        </w:rPr>
        <w:t>S.canadensis</w:t>
      </w:r>
      <w:r w:rsidR="007438CD" w:rsidRPr="00887D9B">
        <w:t xml:space="preserve"> with both binders (PPW and CG) show decrease in all parameters. Only </w:t>
      </w:r>
      <w:r w:rsidR="007438CD" w:rsidRPr="00887D9B">
        <w:rPr>
          <w:i/>
        </w:rPr>
        <w:t>H.sosnowskyi</w:t>
      </w:r>
      <w:r w:rsidR="007438CD" w:rsidRPr="00887D9B">
        <w:t xml:space="preserve"> with CG binder show increase in calorific value and no important changes in moisture and ash content.</w:t>
      </w:r>
    </w:p>
    <w:p w14:paraId="03995765" w14:textId="6180B3EA" w:rsidR="00783244" w:rsidRPr="007438CD" w:rsidRDefault="007438CD" w:rsidP="007438CD">
      <w:r w:rsidRPr="00887D9B">
        <w:t xml:space="preserve">Therefore, </w:t>
      </w:r>
      <w:r w:rsidRPr="00887D9B">
        <w:rPr>
          <w:i/>
        </w:rPr>
        <w:t>H.sosnowskyi</w:t>
      </w:r>
      <w:r w:rsidRPr="00887D9B">
        <w:t xml:space="preserve"> and CG were selected for further testing using different proportions of binder.</w:t>
      </w:r>
      <w:r>
        <w:t xml:space="preserve"> </w:t>
      </w:r>
      <w:r w:rsidRPr="00887D9B">
        <w:t xml:space="preserve">For the final results from all samples show that the highest calorific value is for pure coffee ground sample, whilst the lowest is for potato peel waste. Potato peel waste has the highest moisture content. From these results potato peel waste is proven not to be very suitable binder. </w:t>
      </w:r>
      <w:r w:rsidRPr="00887D9B">
        <w:rPr>
          <w:i/>
        </w:rPr>
        <w:t>Solidago canadensis</w:t>
      </w:r>
      <w:r w:rsidRPr="00887D9B">
        <w:t xml:space="preserve"> has a high moisture and ash content and although the calorific value is good for non-woody material, the </w:t>
      </w:r>
      <w:r w:rsidRPr="00887D9B">
        <w:rPr>
          <w:i/>
        </w:rPr>
        <w:t>Heracleum</w:t>
      </w:r>
      <w:r w:rsidRPr="00887D9B">
        <w:t xml:space="preserve"> showed better results in all the parameters and therefore were selected for further experiments.</w:t>
      </w:r>
      <w:r>
        <w:t xml:space="preserve"> </w:t>
      </w:r>
      <w:r w:rsidRPr="00887D9B">
        <w:t>In order to determine the quality of the tested sample, a comparison with other existing solid biomass fuels were carried out. Typical values have been taken from ISO 17225-1:2014 standard.</w:t>
      </w:r>
      <w:r>
        <w:t xml:space="preserve"> </w:t>
      </w:r>
      <w:r w:rsidRPr="00887D9B">
        <w:t xml:space="preserve">The results of all </w:t>
      </w:r>
      <w:r w:rsidRPr="00887D9B">
        <w:rPr>
          <w:i/>
        </w:rPr>
        <w:t>Solidago</w:t>
      </w:r>
      <w:r w:rsidRPr="00887D9B">
        <w:t xml:space="preserve"> samples, see Fig.3.44., corresponds to reed and grass calorific values with and without binders, however </w:t>
      </w:r>
      <w:r w:rsidRPr="00887D9B">
        <w:rPr>
          <w:i/>
        </w:rPr>
        <w:t xml:space="preserve">Heracleum </w:t>
      </w:r>
      <w:r w:rsidRPr="00887D9B">
        <w:t xml:space="preserve">is competitive with broad-leaf logging residues. Moreover, mixed samples are even comparable with coniferous logging residues, broad-leaf wood and coniferous wood. Best results are for </w:t>
      </w:r>
      <w:r w:rsidRPr="00887D9B">
        <w:rPr>
          <w:i/>
        </w:rPr>
        <w:t>Heracleum</w:t>
      </w:r>
      <w:r w:rsidRPr="00887D9B">
        <w:t xml:space="preserve"> sample with 50 wt% coffee grounds. To determine the optimal proportion, ash conten</w:t>
      </w:r>
      <w:r>
        <w:t>t should be taken into account.</w:t>
      </w:r>
    </w:p>
    <w:p w14:paraId="1E6E27B0" w14:textId="7A1480E6" w:rsidR="00AD4849" w:rsidRDefault="00783244" w:rsidP="00AD4849">
      <w:r>
        <w:rPr>
          <w:b/>
        </w:rPr>
        <w:t>Slide 5</w:t>
      </w:r>
      <w:r w:rsidR="000B579D">
        <w:rPr>
          <w:b/>
        </w:rPr>
        <w:t>8</w:t>
      </w:r>
      <w:r w:rsidRPr="00A00D6D">
        <w:t>:</w:t>
      </w:r>
      <w:r w:rsidR="00A00D6D" w:rsidRPr="00A00D6D">
        <w:t xml:space="preserve"> This</w:t>
      </w:r>
      <w:r>
        <w:rPr>
          <w:b/>
        </w:rPr>
        <w:t xml:space="preserve"> </w:t>
      </w:r>
      <w:r w:rsidR="00A00D6D">
        <w:t>f</w:t>
      </w:r>
      <w:r w:rsidR="007438CD" w:rsidRPr="007438CD">
        <w:t>igure shows ash content values of existing solid biomass fuels and tested samples. Typical values of existing solid biomass fuels are taken from ISO 17225-1:2014 standard. Lowest ash content is for virgin wood material (broad-leaf and coniferous). Non-woody materials cannot compete with virgin wood materials. However, average ash content of logging residues is 3 wt% - 5 wt%, which is similar to ash content of Heracleum. Ash content of Solidago mixed samples are similar to virgin reed canary grass, but results of pure Solidago is similar to grass (in general).</w:t>
      </w:r>
      <w:r w:rsidR="005A4097" w:rsidRPr="005A4097">
        <w:t xml:space="preserve"> </w:t>
      </w:r>
      <w:r w:rsidR="005A4097" w:rsidRPr="00887D9B">
        <w:t xml:space="preserve">Analysing all parameters the optimal moisture content, ash content and calorific value is for </w:t>
      </w:r>
      <w:r w:rsidR="005A4097" w:rsidRPr="00887D9B">
        <w:rPr>
          <w:i/>
        </w:rPr>
        <w:t>H.sosnowskyi</w:t>
      </w:r>
      <w:r w:rsidR="005A4097" w:rsidRPr="00887D9B">
        <w:t xml:space="preserve"> with 30 wt% CG binder.</w:t>
      </w:r>
      <w:r w:rsidR="000B579D">
        <w:t xml:space="preserve"> </w:t>
      </w:r>
      <w:r w:rsidR="00AD4849">
        <w:t xml:space="preserve"> </w:t>
      </w:r>
      <w:r w:rsidR="00AD4849" w:rsidRPr="00887D9B">
        <w:t xml:space="preserve">Overall, the experimental analysis turned out better for </w:t>
      </w:r>
      <w:r w:rsidR="00AD4849" w:rsidRPr="00887D9B">
        <w:rPr>
          <w:i/>
        </w:rPr>
        <w:t>H sosnowskyi</w:t>
      </w:r>
      <w:r w:rsidR="00AD4849" w:rsidRPr="00887D9B">
        <w:rPr>
          <w:rFonts w:ascii="CIDFont+F2" w:hAnsi="CIDFont+F2" w:cs="CIDFont+F2"/>
        </w:rPr>
        <w:t xml:space="preserve"> </w:t>
      </w:r>
      <w:r w:rsidR="00AD4849" w:rsidRPr="00887D9B">
        <w:t xml:space="preserve">pellets with a coffee ground binder. The calorific value and ash content can be competitive against wood. Therefore, it is possible to use </w:t>
      </w:r>
      <w:r w:rsidR="00AD4849" w:rsidRPr="00887D9B">
        <w:lastRenderedPageBreak/>
        <w:t xml:space="preserve">this bioresource as an effective energy source. From those conclusions it can be seen that the use of </w:t>
      </w:r>
      <w:r w:rsidR="00AD4849" w:rsidRPr="00887D9B">
        <w:rPr>
          <w:i/>
        </w:rPr>
        <w:t>H.sosnowskyi</w:t>
      </w:r>
      <w:r w:rsidR="00AD4849" w:rsidRPr="00887D9B">
        <w:rPr>
          <w:rFonts w:ascii="CIDFont+F2" w:hAnsi="CIDFont+F2" w:cs="CIDFont+F2"/>
        </w:rPr>
        <w:t xml:space="preserve"> </w:t>
      </w:r>
      <w:r w:rsidR="00AD4849" w:rsidRPr="00887D9B">
        <w:t xml:space="preserve">with a coffee ground binder has been fully validated, and it is advisable to use this in industrial pellet production plants. However, from the energy balance and economics point of view, it is preferable to conduct further analysis. Further investigation for durability and bulk density for industrial pellets is </w:t>
      </w:r>
      <w:r w:rsidR="00A9124C">
        <w:t>the next step.</w:t>
      </w:r>
    </w:p>
    <w:p w14:paraId="7FA1F1C2" w14:textId="43785D81" w:rsidR="00AC6B31" w:rsidRPr="0068714C" w:rsidRDefault="00AC6B31" w:rsidP="0068714C">
      <w:r w:rsidRPr="00AC6B31">
        <w:rPr>
          <w:b/>
        </w:rPr>
        <w:t>Slide 59:</w:t>
      </w:r>
      <w:r>
        <w:t xml:space="preserve"> Synopsis.</w:t>
      </w:r>
      <w:r w:rsidR="0068714C">
        <w:t xml:space="preserve"> </w:t>
      </w:r>
      <w:r w:rsidR="0068714C" w:rsidRPr="0068714C">
        <w:t xml:space="preserve">This lecture gives an insight into </w:t>
      </w:r>
      <w:r w:rsidR="0068714C">
        <w:t xml:space="preserve">bioeconomy concept, definitions. </w:t>
      </w:r>
      <w:r w:rsidR="0068714C" w:rsidRPr="0068714C">
        <w:t>Disciplinarities are explained with emphasis onm transdisciplanary approach</w:t>
      </w:r>
      <w:r w:rsidR="0068714C">
        <w:t xml:space="preserve"> towards sustainable bioeconomy. </w:t>
      </w:r>
      <w:r w:rsidR="0068714C" w:rsidRPr="0068714C">
        <w:t xml:space="preserve">Several examples </w:t>
      </w:r>
      <w:r w:rsidR="0068714C">
        <w:t xml:space="preserve">given for industrial symbiosis. </w:t>
      </w:r>
      <w:r w:rsidR="0068714C" w:rsidRPr="0068714C">
        <w:t>Examples offered in final section in this lecture for different levels of bioeconomy and especially micro level with cases from IESE laboratory.</w:t>
      </w:r>
    </w:p>
    <w:p w14:paraId="0C005046" w14:textId="3F8AB149" w:rsidR="00AC6B31" w:rsidRDefault="00AC6B31" w:rsidP="00AD4849">
      <w:r w:rsidRPr="00AC6B31">
        <w:rPr>
          <w:b/>
        </w:rPr>
        <w:t>Slide 60:</w:t>
      </w:r>
      <w:r>
        <w:t xml:space="preserve"> References</w:t>
      </w:r>
    </w:p>
    <w:p w14:paraId="0CABE9F3" w14:textId="71D85F38" w:rsidR="00AC6B31" w:rsidRDefault="00AC6B31" w:rsidP="00AD4849">
      <w:r w:rsidRPr="00AC6B31">
        <w:rPr>
          <w:b/>
        </w:rPr>
        <w:t>Slide 61 :</w:t>
      </w:r>
      <w:r>
        <w:t xml:space="preserve"> Further reading</w:t>
      </w:r>
    </w:p>
    <w:p w14:paraId="0C6C0942" w14:textId="5402C002" w:rsidR="00AC6B31" w:rsidRDefault="00AC6B31" w:rsidP="00AD4849">
      <w:r w:rsidRPr="00AC6B31">
        <w:rPr>
          <w:b/>
        </w:rPr>
        <w:t>Slide 62:</w:t>
      </w:r>
      <w:r>
        <w:t xml:space="preserve"> Presenters bio</w:t>
      </w:r>
    </w:p>
    <w:p w14:paraId="088CEC6A" w14:textId="1E2E50A4" w:rsidR="00AC6B31" w:rsidRPr="00887D9B" w:rsidRDefault="00AC6B31" w:rsidP="00AD4849">
      <w:r w:rsidRPr="00AC6B31">
        <w:rPr>
          <w:b/>
        </w:rPr>
        <w:t>Slide 63:</w:t>
      </w:r>
      <w:r>
        <w:t xml:space="preserve"> Thank you</w:t>
      </w:r>
    </w:p>
    <w:p w14:paraId="56EA3DBB" w14:textId="729A2444" w:rsidR="00783244" w:rsidRPr="007438CD" w:rsidRDefault="00783244" w:rsidP="007438CD">
      <w:pPr>
        <w:rPr>
          <w:b/>
        </w:rPr>
      </w:pPr>
    </w:p>
    <w:p w14:paraId="503A352B" w14:textId="77777777" w:rsidR="00783244" w:rsidRPr="003D520F" w:rsidRDefault="00783244" w:rsidP="003D520F">
      <w:pPr>
        <w:rPr>
          <w:b/>
        </w:rPr>
      </w:pPr>
    </w:p>
    <w:p w14:paraId="0978BF29" w14:textId="77777777" w:rsidR="007B2BDE" w:rsidRPr="00D97E3F" w:rsidRDefault="007B2BDE" w:rsidP="00D97E3F"/>
    <w:p w14:paraId="784A3213" w14:textId="77777777" w:rsidR="008C5972" w:rsidRPr="007568DF" w:rsidRDefault="008C5972" w:rsidP="00492FB9">
      <w:pPr>
        <w:rPr>
          <w:b/>
        </w:rPr>
      </w:pPr>
    </w:p>
    <w:p w14:paraId="51700D38" w14:textId="77777777" w:rsidR="00662084" w:rsidRPr="00FF133F" w:rsidRDefault="00662084" w:rsidP="00594F70">
      <w:pPr>
        <w:rPr>
          <w:b/>
        </w:rPr>
      </w:pPr>
    </w:p>
    <w:p w14:paraId="52B8032C" w14:textId="77777777" w:rsidR="00BE23BF" w:rsidRPr="00887D9B" w:rsidRDefault="00BE23BF" w:rsidP="00BE23BF">
      <w:pPr>
        <w:rPr>
          <w:szCs w:val="20"/>
        </w:rPr>
      </w:pPr>
    </w:p>
    <w:p w14:paraId="785E830D" w14:textId="77777777" w:rsidR="000D504F" w:rsidRPr="00887D9B" w:rsidRDefault="000D504F" w:rsidP="000D504F">
      <w:pPr>
        <w:rPr>
          <w:b/>
          <w:i/>
          <w:szCs w:val="18"/>
        </w:rPr>
      </w:pPr>
    </w:p>
    <w:p w14:paraId="5CD68248" w14:textId="77777777" w:rsidR="000D504F" w:rsidRPr="000D504F" w:rsidRDefault="000D504F" w:rsidP="000D504F">
      <w:pPr>
        <w:spacing w:after="0"/>
      </w:pPr>
    </w:p>
    <w:p w14:paraId="2C50E80A" w14:textId="77777777" w:rsidR="00DF48FB" w:rsidRPr="008F38BA" w:rsidRDefault="00DF48FB" w:rsidP="00F3326C">
      <w:pPr>
        <w:spacing w:after="0"/>
        <w:rPr>
          <w:b/>
        </w:rPr>
      </w:pPr>
    </w:p>
    <w:sectPr w:rsidR="00DF48FB" w:rsidRPr="008F38BA" w:rsidSect="004D31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5738" w14:textId="77777777" w:rsidR="0077015B" w:rsidRDefault="0077015B" w:rsidP="00030423">
      <w:pPr>
        <w:spacing w:after="0" w:line="240" w:lineRule="auto"/>
      </w:pPr>
      <w:r>
        <w:separator/>
      </w:r>
    </w:p>
  </w:endnote>
  <w:endnote w:type="continuationSeparator" w:id="0">
    <w:p w14:paraId="495808B6" w14:textId="77777777" w:rsidR="0077015B" w:rsidRDefault="0077015B" w:rsidP="0003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li">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IXGeneral-Regular">
    <w:altName w:val="Times New Roman"/>
    <w:panose1 w:val="00000000000000000000"/>
    <w:charset w:val="00"/>
    <w:family w:val="roman"/>
    <w:notTrueType/>
    <w:pitch w:val="default"/>
  </w:font>
  <w:font w:name="CIDFont+F2">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F7D6" w14:textId="77777777" w:rsidR="0077015B" w:rsidRDefault="0077015B" w:rsidP="00030423">
      <w:pPr>
        <w:spacing w:after="0" w:line="240" w:lineRule="auto"/>
      </w:pPr>
      <w:r>
        <w:separator/>
      </w:r>
    </w:p>
  </w:footnote>
  <w:footnote w:type="continuationSeparator" w:id="0">
    <w:p w14:paraId="119B90E5" w14:textId="77777777" w:rsidR="0077015B" w:rsidRDefault="0077015B" w:rsidP="00030423">
      <w:pPr>
        <w:spacing w:after="0" w:line="240" w:lineRule="auto"/>
      </w:pPr>
      <w:r>
        <w:continuationSeparator/>
      </w:r>
    </w:p>
  </w:footnote>
  <w:footnote w:id="1">
    <w:p w14:paraId="0FFD6D64" w14:textId="77777777" w:rsidR="00030423" w:rsidRDefault="00030423" w:rsidP="00030423">
      <w:pPr>
        <w:pStyle w:val="FootnoteText"/>
      </w:pPr>
      <w:r w:rsidRPr="002D3490">
        <w:rPr>
          <w:rStyle w:val="FootnoteReference"/>
        </w:rPr>
        <w:footnoteRef/>
      </w:r>
      <w:r>
        <w:t xml:space="preserve"> </w:t>
      </w:r>
      <w:r w:rsidRPr="00246A9A">
        <w:rPr>
          <w:rFonts w:ascii="Times New Roman" w:hAnsi="Times New Roman" w:cs="Times New Roman"/>
          <w:sz w:val="18"/>
          <w:szCs w:val="18"/>
          <w:lang w:val="en-GB"/>
        </w:rPr>
        <w:t>United Kingdom is excluded from analysis due to Brexit and to provide reliable future benchmark.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90464"/>
    <w:multiLevelType w:val="hybridMultilevel"/>
    <w:tmpl w:val="7CAC68CC"/>
    <w:lvl w:ilvl="0" w:tplc="FFA0449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AA2835"/>
    <w:multiLevelType w:val="hybridMultilevel"/>
    <w:tmpl w:val="6CEE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IwNjazNDA2MTYzNzdT0lEKTi0uzszPAykwrAUAhAsotCwAAAA="/>
  </w:docVars>
  <w:rsids>
    <w:rsidRoot w:val="004D318F"/>
    <w:rsid w:val="00001166"/>
    <w:rsid w:val="00002312"/>
    <w:rsid w:val="00003FCF"/>
    <w:rsid w:val="000115D3"/>
    <w:rsid w:val="00014195"/>
    <w:rsid w:val="00030423"/>
    <w:rsid w:val="00036FD7"/>
    <w:rsid w:val="00037FBF"/>
    <w:rsid w:val="00040585"/>
    <w:rsid w:val="000569C2"/>
    <w:rsid w:val="00061BFA"/>
    <w:rsid w:val="00063532"/>
    <w:rsid w:val="00073C95"/>
    <w:rsid w:val="00086EC9"/>
    <w:rsid w:val="000A1494"/>
    <w:rsid w:val="000A30D9"/>
    <w:rsid w:val="000B579D"/>
    <w:rsid w:val="000D504F"/>
    <w:rsid w:val="000D7E8B"/>
    <w:rsid w:val="000F0072"/>
    <w:rsid w:val="001043F5"/>
    <w:rsid w:val="0011366E"/>
    <w:rsid w:val="0011510C"/>
    <w:rsid w:val="00117508"/>
    <w:rsid w:val="00122632"/>
    <w:rsid w:val="00123955"/>
    <w:rsid w:val="001240BE"/>
    <w:rsid w:val="0012437E"/>
    <w:rsid w:val="00133419"/>
    <w:rsid w:val="001342DE"/>
    <w:rsid w:val="00137592"/>
    <w:rsid w:val="00142BFD"/>
    <w:rsid w:val="0014590F"/>
    <w:rsid w:val="001565DD"/>
    <w:rsid w:val="00164BD3"/>
    <w:rsid w:val="001738CE"/>
    <w:rsid w:val="001A033B"/>
    <w:rsid w:val="001A0CC1"/>
    <w:rsid w:val="001A15AA"/>
    <w:rsid w:val="001A1D63"/>
    <w:rsid w:val="001D3433"/>
    <w:rsid w:val="001D61B2"/>
    <w:rsid w:val="001E2ADC"/>
    <w:rsid w:val="001E45EA"/>
    <w:rsid w:val="001E66E2"/>
    <w:rsid w:val="001F3501"/>
    <w:rsid w:val="002046BD"/>
    <w:rsid w:val="0021263B"/>
    <w:rsid w:val="00214F66"/>
    <w:rsid w:val="00215E1D"/>
    <w:rsid w:val="002361EF"/>
    <w:rsid w:val="00242FDB"/>
    <w:rsid w:val="0024566C"/>
    <w:rsid w:val="00256540"/>
    <w:rsid w:val="002677B2"/>
    <w:rsid w:val="00272580"/>
    <w:rsid w:val="002829C1"/>
    <w:rsid w:val="002A23E0"/>
    <w:rsid w:val="002A4E6C"/>
    <w:rsid w:val="002C1432"/>
    <w:rsid w:val="002E1DC2"/>
    <w:rsid w:val="002F39E5"/>
    <w:rsid w:val="002F5961"/>
    <w:rsid w:val="002F6076"/>
    <w:rsid w:val="00310FF3"/>
    <w:rsid w:val="00314284"/>
    <w:rsid w:val="003160D8"/>
    <w:rsid w:val="00316C48"/>
    <w:rsid w:val="00337B8B"/>
    <w:rsid w:val="00366CEE"/>
    <w:rsid w:val="0036758A"/>
    <w:rsid w:val="00370C06"/>
    <w:rsid w:val="003741E1"/>
    <w:rsid w:val="00386ED2"/>
    <w:rsid w:val="0038799A"/>
    <w:rsid w:val="00397EA8"/>
    <w:rsid w:val="003A398E"/>
    <w:rsid w:val="003B3FC4"/>
    <w:rsid w:val="003D0E60"/>
    <w:rsid w:val="003D520F"/>
    <w:rsid w:val="003E3B3B"/>
    <w:rsid w:val="003F3ADD"/>
    <w:rsid w:val="00402B67"/>
    <w:rsid w:val="00403585"/>
    <w:rsid w:val="00431B8B"/>
    <w:rsid w:val="00432E79"/>
    <w:rsid w:val="00440DC7"/>
    <w:rsid w:val="004410AC"/>
    <w:rsid w:val="00442879"/>
    <w:rsid w:val="00443BA3"/>
    <w:rsid w:val="00455D66"/>
    <w:rsid w:val="00463FB7"/>
    <w:rsid w:val="0046715C"/>
    <w:rsid w:val="00471145"/>
    <w:rsid w:val="00471373"/>
    <w:rsid w:val="00480EE9"/>
    <w:rsid w:val="00486B89"/>
    <w:rsid w:val="00492FB9"/>
    <w:rsid w:val="004A0081"/>
    <w:rsid w:val="004B4050"/>
    <w:rsid w:val="004D318F"/>
    <w:rsid w:val="004E4EA0"/>
    <w:rsid w:val="004E717A"/>
    <w:rsid w:val="00501A55"/>
    <w:rsid w:val="0051215E"/>
    <w:rsid w:val="00516B1E"/>
    <w:rsid w:val="00524A01"/>
    <w:rsid w:val="00556A4F"/>
    <w:rsid w:val="00563266"/>
    <w:rsid w:val="00566F1B"/>
    <w:rsid w:val="0056705E"/>
    <w:rsid w:val="00567438"/>
    <w:rsid w:val="00593E94"/>
    <w:rsid w:val="00594F70"/>
    <w:rsid w:val="005A4097"/>
    <w:rsid w:val="005A62B5"/>
    <w:rsid w:val="005B218C"/>
    <w:rsid w:val="005B3196"/>
    <w:rsid w:val="005B5FCA"/>
    <w:rsid w:val="005C37C0"/>
    <w:rsid w:val="005F0649"/>
    <w:rsid w:val="005F20CE"/>
    <w:rsid w:val="006056AC"/>
    <w:rsid w:val="00631A33"/>
    <w:rsid w:val="00634E19"/>
    <w:rsid w:val="00636677"/>
    <w:rsid w:val="006403EE"/>
    <w:rsid w:val="00640DEA"/>
    <w:rsid w:val="00642D65"/>
    <w:rsid w:val="006444FA"/>
    <w:rsid w:val="00647905"/>
    <w:rsid w:val="006549FF"/>
    <w:rsid w:val="006613E4"/>
    <w:rsid w:val="00662084"/>
    <w:rsid w:val="006639CB"/>
    <w:rsid w:val="0066420E"/>
    <w:rsid w:val="0066427E"/>
    <w:rsid w:val="006669FC"/>
    <w:rsid w:val="00675B47"/>
    <w:rsid w:val="0068095C"/>
    <w:rsid w:val="00680F75"/>
    <w:rsid w:val="006846A3"/>
    <w:rsid w:val="0068714C"/>
    <w:rsid w:val="00691FB9"/>
    <w:rsid w:val="006A4846"/>
    <w:rsid w:val="006A6047"/>
    <w:rsid w:val="006B02B4"/>
    <w:rsid w:val="006B1167"/>
    <w:rsid w:val="006D2864"/>
    <w:rsid w:val="006D58A2"/>
    <w:rsid w:val="006E0323"/>
    <w:rsid w:val="006E2CB7"/>
    <w:rsid w:val="006E5EF9"/>
    <w:rsid w:val="006F1D5A"/>
    <w:rsid w:val="006F50B2"/>
    <w:rsid w:val="00705BCE"/>
    <w:rsid w:val="0073778E"/>
    <w:rsid w:val="007438CD"/>
    <w:rsid w:val="00750DB8"/>
    <w:rsid w:val="007568DF"/>
    <w:rsid w:val="00757C6E"/>
    <w:rsid w:val="0077015B"/>
    <w:rsid w:val="007710FA"/>
    <w:rsid w:val="00777A67"/>
    <w:rsid w:val="00783244"/>
    <w:rsid w:val="00784E04"/>
    <w:rsid w:val="00786983"/>
    <w:rsid w:val="007A44D2"/>
    <w:rsid w:val="007A6253"/>
    <w:rsid w:val="007B2BDE"/>
    <w:rsid w:val="007B77EE"/>
    <w:rsid w:val="007E63DD"/>
    <w:rsid w:val="00807204"/>
    <w:rsid w:val="00814783"/>
    <w:rsid w:val="00824346"/>
    <w:rsid w:val="00827819"/>
    <w:rsid w:val="00840C4F"/>
    <w:rsid w:val="00842023"/>
    <w:rsid w:val="00854A84"/>
    <w:rsid w:val="00855A55"/>
    <w:rsid w:val="00855B9F"/>
    <w:rsid w:val="0086731D"/>
    <w:rsid w:val="008875FA"/>
    <w:rsid w:val="00892F6C"/>
    <w:rsid w:val="008A4213"/>
    <w:rsid w:val="008C05B6"/>
    <w:rsid w:val="008C5972"/>
    <w:rsid w:val="008F38BA"/>
    <w:rsid w:val="008F4DA5"/>
    <w:rsid w:val="00913992"/>
    <w:rsid w:val="00916A1C"/>
    <w:rsid w:val="00917DA0"/>
    <w:rsid w:val="00931CAE"/>
    <w:rsid w:val="009343AC"/>
    <w:rsid w:val="00936C1C"/>
    <w:rsid w:val="00941515"/>
    <w:rsid w:val="00941795"/>
    <w:rsid w:val="00942E99"/>
    <w:rsid w:val="009511CD"/>
    <w:rsid w:val="009544DE"/>
    <w:rsid w:val="0095566B"/>
    <w:rsid w:val="00966C20"/>
    <w:rsid w:val="00987C8F"/>
    <w:rsid w:val="00990BFE"/>
    <w:rsid w:val="00992631"/>
    <w:rsid w:val="009B276E"/>
    <w:rsid w:val="009B368E"/>
    <w:rsid w:val="009B470D"/>
    <w:rsid w:val="009C18E2"/>
    <w:rsid w:val="009C672E"/>
    <w:rsid w:val="009D58D5"/>
    <w:rsid w:val="009E0889"/>
    <w:rsid w:val="009E7C1A"/>
    <w:rsid w:val="009F25EB"/>
    <w:rsid w:val="00A00D6D"/>
    <w:rsid w:val="00A15A59"/>
    <w:rsid w:val="00A36CB0"/>
    <w:rsid w:val="00A42C3A"/>
    <w:rsid w:val="00A65729"/>
    <w:rsid w:val="00A85947"/>
    <w:rsid w:val="00A90B17"/>
    <w:rsid w:val="00A9124C"/>
    <w:rsid w:val="00A9206D"/>
    <w:rsid w:val="00A928B1"/>
    <w:rsid w:val="00A9756B"/>
    <w:rsid w:val="00AC6B31"/>
    <w:rsid w:val="00AC705D"/>
    <w:rsid w:val="00AD4849"/>
    <w:rsid w:val="00AE1F24"/>
    <w:rsid w:val="00AE2B0B"/>
    <w:rsid w:val="00B00D47"/>
    <w:rsid w:val="00B060F3"/>
    <w:rsid w:val="00B20631"/>
    <w:rsid w:val="00B550D7"/>
    <w:rsid w:val="00B676DD"/>
    <w:rsid w:val="00B70A31"/>
    <w:rsid w:val="00B815F6"/>
    <w:rsid w:val="00B81BD1"/>
    <w:rsid w:val="00B83E76"/>
    <w:rsid w:val="00B9135A"/>
    <w:rsid w:val="00BA07CD"/>
    <w:rsid w:val="00BA6896"/>
    <w:rsid w:val="00BB011D"/>
    <w:rsid w:val="00BB03E7"/>
    <w:rsid w:val="00BD4091"/>
    <w:rsid w:val="00BD7FCA"/>
    <w:rsid w:val="00BE23BF"/>
    <w:rsid w:val="00BE2634"/>
    <w:rsid w:val="00BF6C80"/>
    <w:rsid w:val="00C04205"/>
    <w:rsid w:val="00C05830"/>
    <w:rsid w:val="00C059A1"/>
    <w:rsid w:val="00C06D83"/>
    <w:rsid w:val="00C11913"/>
    <w:rsid w:val="00C46541"/>
    <w:rsid w:val="00C63C7A"/>
    <w:rsid w:val="00C96989"/>
    <w:rsid w:val="00C96FC1"/>
    <w:rsid w:val="00CB3A8A"/>
    <w:rsid w:val="00CB7F32"/>
    <w:rsid w:val="00CD0A27"/>
    <w:rsid w:val="00CD2AF0"/>
    <w:rsid w:val="00CF013A"/>
    <w:rsid w:val="00CF539A"/>
    <w:rsid w:val="00D01F8E"/>
    <w:rsid w:val="00D14518"/>
    <w:rsid w:val="00D16B4C"/>
    <w:rsid w:val="00D21B38"/>
    <w:rsid w:val="00D24ACC"/>
    <w:rsid w:val="00D26305"/>
    <w:rsid w:val="00D4620B"/>
    <w:rsid w:val="00D56FAB"/>
    <w:rsid w:val="00D62343"/>
    <w:rsid w:val="00D630CD"/>
    <w:rsid w:val="00D726A8"/>
    <w:rsid w:val="00D8074F"/>
    <w:rsid w:val="00D86F3C"/>
    <w:rsid w:val="00D9491E"/>
    <w:rsid w:val="00D97E3F"/>
    <w:rsid w:val="00DA7B06"/>
    <w:rsid w:val="00DB2D3E"/>
    <w:rsid w:val="00DB545B"/>
    <w:rsid w:val="00DD6383"/>
    <w:rsid w:val="00DE7C76"/>
    <w:rsid w:val="00DF48FB"/>
    <w:rsid w:val="00E30D37"/>
    <w:rsid w:val="00E35321"/>
    <w:rsid w:val="00E37D05"/>
    <w:rsid w:val="00E512DA"/>
    <w:rsid w:val="00E51D02"/>
    <w:rsid w:val="00E62430"/>
    <w:rsid w:val="00E629BA"/>
    <w:rsid w:val="00E70C51"/>
    <w:rsid w:val="00E81E0C"/>
    <w:rsid w:val="00E83201"/>
    <w:rsid w:val="00E86447"/>
    <w:rsid w:val="00E86863"/>
    <w:rsid w:val="00EA23AA"/>
    <w:rsid w:val="00EA2440"/>
    <w:rsid w:val="00EB2503"/>
    <w:rsid w:val="00EB3623"/>
    <w:rsid w:val="00EB5E9C"/>
    <w:rsid w:val="00ED3947"/>
    <w:rsid w:val="00EE003F"/>
    <w:rsid w:val="00EE7668"/>
    <w:rsid w:val="00F076F1"/>
    <w:rsid w:val="00F16102"/>
    <w:rsid w:val="00F22F99"/>
    <w:rsid w:val="00F25813"/>
    <w:rsid w:val="00F263CD"/>
    <w:rsid w:val="00F3326C"/>
    <w:rsid w:val="00F33A54"/>
    <w:rsid w:val="00F350AE"/>
    <w:rsid w:val="00F53BD9"/>
    <w:rsid w:val="00F547C4"/>
    <w:rsid w:val="00F608CB"/>
    <w:rsid w:val="00F62F6A"/>
    <w:rsid w:val="00F66F67"/>
    <w:rsid w:val="00F84D5B"/>
    <w:rsid w:val="00F93373"/>
    <w:rsid w:val="00F95BCD"/>
    <w:rsid w:val="00FA3B16"/>
    <w:rsid w:val="00FA6D5B"/>
    <w:rsid w:val="00FB4FD5"/>
    <w:rsid w:val="00FC4563"/>
    <w:rsid w:val="00FC6BC7"/>
    <w:rsid w:val="00FD45C7"/>
    <w:rsid w:val="00FE2ACF"/>
    <w:rsid w:val="00FF0463"/>
    <w:rsid w:val="00FF133F"/>
    <w:rsid w:val="00FF4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873D"/>
  <w15:chartTrackingRefBased/>
  <w15:docId w15:val="{25011EDE-4EAF-4028-A3A0-1BE52950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5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lid-translation">
    <w:name w:val="tlid-translation"/>
    <w:basedOn w:val="DefaultParagraphFont"/>
    <w:rsid w:val="00F3326C"/>
  </w:style>
  <w:style w:type="character" w:styleId="Hyperlink">
    <w:name w:val="Hyperlink"/>
    <w:basedOn w:val="DefaultParagraphFont"/>
    <w:uiPriority w:val="99"/>
    <w:unhideWhenUsed/>
    <w:rsid w:val="00117508"/>
    <w:rPr>
      <w:color w:val="0563C1" w:themeColor="hyperlink"/>
      <w:u w:val="single"/>
    </w:rPr>
  </w:style>
  <w:style w:type="paragraph" w:styleId="ListParagraph">
    <w:name w:val="List Paragraph"/>
    <w:basedOn w:val="Normal"/>
    <w:uiPriority w:val="34"/>
    <w:qFormat/>
    <w:rsid w:val="001043F5"/>
    <w:pPr>
      <w:ind w:left="720"/>
      <w:contextualSpacing/>
    </w:pPr>
  </w:style>
  <w:style w:type="paragraph" w:styleId="FootnoteText">
    <w:name w:val="footnote text"/>
    <w:basedOn w:val="Normal"/>
    <w:link w:val="FootnoteTextChar"/>
    <w:uiPriority w:val="99"/>
    <w:semiHidden/>
    <w:unhideWhenUsed/>
    <w:rsid w:val="00030423"/>
    <w:pPr>
      <w:spacing w:after="0" w:line="288" w:lineRule="auto"/>
      <w:ind w:firstLine="357"/>
    </w:pPr>
    <w:rPr>
      <w:sz w:val="20"/>
      <w:szCs w:val="20"/>
      <w:lang w:val="lv-LV"/>
    </w:rPr>
  </w:style>
  <w:style w:type="character" w:customStyle="1" w:styleId="FootnoteTextChar">
    <w:name w:val="Footnote Text Char"/>
    <w:basedOn w:val="DefaultParagraphFont"/>
    <w:link w:val="FootnoteText"/>
    <w:uiPriority w:val="99"/>
    <w:semiHidden/>
    <w:rsid w:val="00030423"/>
    <w:rPr>
      <w:sz w:val="20"/>
      <w:szCs w:val="20"/>
      <w:lang w:val="lv-LV"/>
    </w:rPr>
  </w:style>
  <w:style w:type="character" w:styleId="FootnoteReference">
    <w:name w:val="footnote reference"/>
    <w:basedOn w:val="DefaultParagraphFont"/>
    <w:uiPriority w:val="99"/>
    <w:semiHidden/>
    <w:unhideWhenUsed/>
    <w:rsid w:val="00030423"/>
    <w:rPr>
      <w:vertAlign w:val="superscript"/>
    </w:rPr>
  </w:style>
  <w:style w:type="character" w:styleId="CommentReference">
    <w:name w:val="annotation reference"/>
    <w:basedOn w:val="DefaultParagraphFont"/>
    <w:uiPriority w:val="99"/>
    <w:semiHidden/>
    <w:unhideWhenUsed/>
    <w:rsid w:val="005F20CE"/>
    <w:rPr>
      <w:sz w:val="16"/>
      <w:szCs w:val="16"/>
    </w:rPr>
  </w:style>
  <w:style w:type="paragraph" w:styleId="CommentText">
    <w:name w:val="annotation text"/>
    <w:basedOn w:val="Normal"/>
    <w:link w:val="CommentTextChar"/>
    <w:uiPriority w:val="99"/>
    <w:semiHidden/>
    <w:unhideWhenUsed/>
    <w:rsid w:val="005F20CE"/>
    <w:pPr>
      <w:spacing w:line="240" w:lineRule="auto"/>
    </w:pPr>
    <w:rPr>
      <w:sz w:val="20"/>
      <w:szCs w:val="20"/>
    </w:rPr>
  </w:style>
  <w:style w:type="character" w:customStyle="1" w:styleId="CommentTextChar">
    <w:name w:val="Comment Text Char"/>
    <w:basedOn w:val="DefaultParagraphFont"/>
    <w:link w:val="CommentText"/>
    <w:uiPriority w:val="99"/>
    <w:semiHidden/>
    <w:rsid w:val="005F20CE"/>
    <w:rPr>
      <w:sz w:val="20"/>
      <w:szCs w:val="20"/>
    </w:rPr>
  </w:style>
  <w:style w:type="paragraph" w:styleId="CommentSubject">
    <w:name w:val="annotation subject"/>
    <w:basedOn w:val="CommentText"/>
    <w:next w:val="CommentText"/>
    <w:link w:val="CommentSubjectChar"/>
    <w:uiPriority w:val="99"/>
    <w:semiHidden/>
    <w:unhideWhenUsed/>
    <w:rsid w:val="005F20CE"/>
    <w:rPr>
      <w:b/>
      <w:bCs/>
    </w:rPr>
  </w:style>
  <w:style w:type="character" w:customStyle="1" w:styleId="CommentSubjectChar">
    <w:name w:val="Comment Subject Char"/>
    <w:basedOn w:val="CommentTextChar"/>
    <w:link w:val="CommentSubject"/>
    <w:uiPriority w:val="99"/>
    <w:semiHidden/>
    <w:rsid w:val="005F20CE"/>
    <w:rPr>
      <w:b/>
      <w:bCs/>
      <w:sz w:val="20"/>
      <w:szCs w:val="20"/>
    </w:rPr>
  </w:style>
  <w:style w:type="paragraph" w:styleId="BalloonText">
    <w:name w:val="Balloon Text"/>
    <w:basedOn w:val="Normal"/>
    <w:link w:val="BalloonTextChar"/>
    <w:uiPriority w:val="99"/>
    <w:semiHidden/>
    <w:unhideWhenUsed/>
    <w:rsid w:val="005F2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CE"/>
    <w:rPr>
      <w:rFonts w:ascii="Segoe UI" w:hAnsi="Segoe UI" w:cs="Segoe UI"/>
      <w:sz w:val="18"/>
      <w:szCs w:val="18"/>
    </w:rPr>
  </w:style>
  <w:style w:type="character" w:customStyle="1" w:styleId="A2">
    <w:name w:val="A2"/>
    <w:uiPriority w:val="99"/>
    <w:rsid w:val="005B5FCA"/>
    <w:rPr>
      <w:rFonts w:cs="Mul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8207">
      <w:bodyDiv w:val="1"/>
      <w:marLeft w:val="0"/>
      <w:marRight w:val="0"/>
      <w:marTop w:val="0"/>
      <w:marBottom w:val="0"/>
      <w:divBdr>
        <w:top w:val="none" w:sz="0" w:space="0" w:color="auto"/>
        <w:left w:val="none" w:sz="0" w:space="0" w:color="auto"/>
        <w:bottom w:val="none" w:sz="0" w:space="0" w:color="auto"/>
        <w:right w:val="none" w:sz="0" w:space="0" w:color="auto"/>
      </w:divBdr>
    </w:div>
    <w:div w:id="108360665">
      <w:bodyDiv w:val="1"/>
      <w:marLeft w:val="0"/>
      <w:marRight w:val="0"/>
      <w:marTop w:val="0"/>
      <w:marBottom w:val="0"/>
      <w:divBdr>
        <w:top w:val="none" w:sz="0" w:space="0" w:color="auto"/>
        <w:left w:val="none" w:sz="0" w:space="0" w:color="auto"/>
        <w:bottom w:val="none" w:sz="0" w:space="0" w:color="auto"/>
        <w:right w:val="none" w:sz="0" w:space="0" w:color="auto"/>
      </w:divBdr>
    </w:div>
    <w:div w:id="191265759">
      <w:bodyDiv w:val="1"/>
      <w:marLeft w:val="0"/>
      <w:marRight w:val="0"/>
      <w:marTop w:val="0"/>
      <w:marBottom w:val="0"/>
      <w:divBdr>
        <w:top w:val="none" w:sz="0" w:space="0" w:color="auto"/>
        <w:left w:val="none" w:sz="0" w:space="0" w:color="auto"/>
        <w:bottom w:val="none" w:sz="0" w:space="0" w:color="auto"/>
        <w:right w:val="none" w:sz="0" w:space="0" w:color="auto"/>
      </w:divBdr>
      <w:divsChild>
        <w:div w:id="1070734614">
          <w:marLeft w:val="274"/>
          <w:marRight w:val="0"/>
          <w:marTop w:val="150"/>
          <w:marBottom w:val="0"/>
          <w:divBdr>
            <w:top w:val="none" w:sz="0" w:space="0" w:color="auto"/>
            <w:left w:val="none" w:sz="0" w:space="0" w:color="auto"/>
            <w:bottom w:val="none" w:sz="0" w:space="0" w:color="auto"/>
            <w:right w:val="none" w:sz="0" w:space="0" w:color="auto"/>
          </w:divBdr>
        </w:div>
        <w:div w:id="1317145904">
          <w:marLeft w:val="274"/>
          <w:marRight w:val="0"/>
          <w:marTop w:val="150"/>
          <w:marBottom w:val="0"/>
          <w:divBdr>
            <w:top w:val="none" w:sz="0" w:space="0" w:color="auto"/>
            <w:left w:val="none" w:sz="0" w:space="0" w:color="auto"/>
            <w:bottom w:val="none" w:sz="0" w:space="0" w:color="auto"/>
            <w:right w:val="none" w:sz="0" w:space="0" w:color="auto"/>
          </w:divBdr>
        </w:div>
        <w:div w:id="819082743">
          <w:marLeft w:val="274"/>
          <w:marRight w:val="0"/>
          <w:marTop w:val="150"/>
          <w:marBottom w:val="0"/>
          <w:divBdr>
            <w:top w:val="none" w:sz="0" w:space="0" w:color="auto"/>
            <w:left w:val="none" w:sz="0" w:space="0" w:color="auto"/>
            <w:bottom w:val="none" w:sz="0" w:space="0" w:color="auto"/>
            <w:right w:val="none" w:sz="0" w:space="0" w:color="auto"/>
          </w:divBdr>
        </w:div>
        <w:div w:id="1951470016">
          <w:marLeft w:val="274"/>
          <w:marRight w:val="0"/>
          <w:marTop w:val="150"/>
          <w:marBottom w:val="0"/>
          <w:divBdr>
            <w:top w:val="none" w:sz="0" w:space="0" w:color="auto"/>
            <w:left w:val="none" w:sz="0" w:space="0" w:color="auto"/>
            <w:bottom w:val="none" w:sz="0" w:space="0" w:color="auto"/>
            <w:right w:val="none" w:sz="0" w:space="0" w:color="auto"/>
          </w:divBdr>
        </w:div>
      </w:divsChild>
    </w:div>
    <w:div w:id="317810230">
      <w:bodyDiv w:val="1"/>
      <w:marLeft w:val="0"/>
      <w:marRight w:val="0"/>
      <w:marTop w:val="0"/>
      <w:marBottom w:val="0"/>
      <w:divBdr>
        <w:top w:val="none" w:sz="0" w:space="0" w:color="auto"/>
        <w:left w:val="none" w:sz="0" w:space="0" w:color="auto"/>
        <w:bottom w:val="none" w:sz="0" w:space="0" w:color="auto"/>
        <w:right w:val="none" w:sz="0" w:space="0" w:color="auto"/>
      </w:divBdr>
      <w:divsChild>
        <w:div w:id="1291126278">
          <w:marLeft w:val="274"/>
          <w:marRight w:val="0"/>
          <w:marTop w:val="150"/>
          <w:marBottom w:val="0"/>
          <w:divBdr>
            <w:top w:val="none" w:sz="0" w:space="0" w:color="auto"/>
            <w:left w:val="none" w:sz="0" w:space="0" w:color="auto"/>
            <w:bottom w:val="none" w:sz="0" w:space="0" w:color="auto"/>
            <w:right w:val="none" w:sz="0" w:space="0" w:color="auto"/>
          </w:divBdr>
        </w:div>
      </w:divsChild>
    </w:div>
    <w:div w:id="565993872">
      <w:bodyDiv w:val="1"/>
      <w:marLeft w:val="0"/>
      <w:marRight w:val="0"/>
      <w:marTop w:val="0"/>
      <w:marBottom w:val="0"/>
      <w:divBdr>
        <w:top w:val="none" w:sz="0" w:space="0" w:color="auto"/>
        <w:left w:val="none" w:sz="0" w:space="0" w:color="auto"/>
        <w:bottom w:val="none" w:sz="0" w:space="0" w:color="auto"/>
        <w:right w:val="none" w:sz="0" w:space="0" w:color="auto"/>
      </w:divBdr>
    </w:div>
    <w:div w:id="611133105">
      <w:bodyDiv w:val="1"/>
      <w:marLeft w:val="0"/>
      <w:marRight w:val="0"/>
      <w:marTop w:val="0"/>
      <w:marBottom w:val="0"/>
      <w:divBdr>
        <w:top w:val="none" w:sz="0" w:space="0" w:color="auto"/>
        <w:left w:val="none" w:sz="0" w:space="0" w:color="auto"/>
        <w:bottom w:val="none" w:sz="0" w:space="0" w:color="auto"/>
        <w:right w:val="none" w:sz="0" w:space="0" w:color="auto"/>
      </w:divBdr>
    </w:div>
    <w:div w:id="1099567144">
      <w:bodyDiv w:val="1"/>
      <w:marLeft w:val="0"/>
      <w:marRight w:val="0"/>
      <w:marTop w:val="0"/>
      <w:marBottom w:val="0"/>
      <w:divBdr>
        <w:top w:val="none" w:sz="0" w:space="0" w:color="auto"/>
        <w:left w:val="none" w:sz="0" w:space="0" w:color="auto"/>
        <w:bottom w:val="none" w:sz="0" w:space="0" w:color="auto"/>
        <w:right w:val="none" w:sz="0" w:space="0" w:color="auto"/>
      </w:divBdr>
    </w:div>
    <w:div w:id="1249116381">
      <w:bodyDiv w:val="1"/>
      <w:marLeft w:val="0"/>
      <w:marRight w:val="0"/>
      <w:marTop w:val="0"/>
      <w:marBottom w:val="0"/>
      <w:divBdr>
        <w:top w:val="none" w:sz="0" w:space="0" w:color="auto"/>
        <w:left w:val="none" w:sz="0" w:space="0" w:color="auto"/>
        <w:bottom w:val="none" w:sz="0" w:space="0" w:color="auto"/>
        <w:right w:val="none" w:sz="0" w:space="0" w:color="auto"/>
      </w:divBdr>
    </w:div>
    <w:div w:id="1325744023">
      <w:bodyDiv w:val="1"/>
      <w:marLeft w:val="0"/>
      <w:marRight w:val="0"/>
      <w:marTop w:val="0"/>
      <w:marBottom w:val="0"/>
      <w:divBdr>
        <w:top w:val="none" w:sz="0" w:space="0" w:color="auto"/>
        <w:left w:val="none" w:sz="0" w:space="0" w:color="auto"/>
        <w:bottom w:val="none" w:sz="0" w:space="0" w:color="auto"/>
        <w:right w:val="none" w:sz="0" w:space="0" w:color="auto"/>
      </w:divBdr>
    </w:div>
    <w:div w:id="1365323923">
      <w:bodyDiv w:val="1"/>
      <w:marLeft w:val="0"/>
      <w:marRight w:val="0"/>
      <w:marTop w:val="0"/>
      <w:marBottom w:val="0"/>
      <w:divBdr>
        <w:top w:val="none" w:sz="0" w:space="0" w:color="auto"/>
        <w:left w:val="none" w:sz="0" w:space="0" w:color="auto"/>
        <w:bottom w:val="none" w:sz="0" w:space="0" w:color="auto"/>
        <w:right w:val="none" w:sz="0" w:space="0" w:color="auto"/>
      </w:divBdr>
    </w:div>
    <w:div w:id="1365328851">
      <w:bodyDiv w:val="1"/>
      <w:marLeft w:val="0"/>
      <w:marRight w:val="0"/>
      <w:marTop w:val="0"/>
      <w:marBottom w:val="0"/>
      <w:divBdr>
        <w:top w:val="none" w:sz="0" w:space="0" w:color="auto"/>
        <w:left w:val="none" w:sz="0" w:space="0" w:color="auto"/>
        <w:bottom w:val="none" w:sz="0" w:space="0" w:color="auto"/>
        <w:right w:val="none" w:sz="0" w:space="0" w:color="auto"/>
      </w:divBdr>
    </w:div>
    <w:div w:id="1409501814">
      <w:bodyDiv w:val="1"/>
      <w:marLeft w:val="0"/>
      <w:marRight w:val="0"/>
      <w:marTop w:val="0"/>
      <w:marBottom w:val="0"/>
      <w:divBdr>
        <w:top w:val="none" w:sz="0" w:space="0" w:color="auto"/>
        <w:left w:val="none" w:sz="0" w:space="0" w:color="auto"/>
        <w:bottom w:val="none" w:sz="0" w:space="0" w:color="auto"/>
        <w:right w:val="none" w:sz="0" w:space="0" w:color="auto"/>
      </w:divBdr>
    </w:div>
    <w:div w:id="1478912896">
      <w:bodyDiv w:val="1"/>
      <w:marLeft w:val="0"/>
      <w:marRight w:val="0"/>
      <w:marTop w:val="0"/>
      <w:marBottom w:val="0"/>
      <w:divBdr>
        <w:top w:val="none" w:sz="0" w:space="0" w:color="auto"/>
        <w:left w:val="none" w:sz="0" w:space="0" w:color="auto"/>
        <w:bottom w:val="none" w:sz="0" w:space="0" w:color="auto"/>
        <w:right w:val="none" w:sz="0" w:space="0" w:color="auto"/>
      </w:divBdr>
    </w:div>
    <w:div w:id="1605647373">
      <w:bodyDiv w:val="1"/>
      <w:marLeft w:val="0"/>
      <w:marRight w:val="0"/>
      <w:marTop w:val="0"/>
      <w:marBottom w:val="0"/>
      <w:divBdr>
        <w:top w:val="none" w:sz="0" w:space="0" w:color="auto"/>
        <w:left w:val="none" w:sz="0" w:space="0" w:color="auto"/>
        <w:bottom w:val="none" w:sz="0" w:space="0" w:color="auto"/>
        <w:right w:val="none" w:sz="0" w:space="0" w:color="auto"/>
      </w:divBdr>
    </w:div>
    <w:div w:id="1693218997">
      <w:bodyDiv w:val="1"/>
      <w:marLeft w:val="0"/>
      <w:marRight w:val="0"/>
      <w:marTop w:val="0"/>
      <w:marBottom w:val="0"/>
      <w:divBdr>
        <w:top w:val="none" w:sz="0" w:space="0" w:color="auto"/>
        <w:left w:val="none" w:sz="0" w:space="0" w:color="auto"/>
        <w:bottom w:val="none" w:sz="0" w:space="0" w:color="auto"/>
        <w:right w:val="none" w:sz="0" w:space="0" w:color="auto"/>
      </w:divBdr>
    </w:div>
    <w:div w:id="1728995614">
      <w:bodyDiv w:val="1"/>
      <w:marLeft w:val="0"/>
      <w:marRight w:val="0"/>
      <w:marTop w:val="0"/>
      <w:marBottom w:val="0"/>
      <w:divBdr>
        <w:top w:val="none" w:sz="0" w:space="0" w:color="auto"/>
        <w:left w:val="none" w:sz="0" w:space="0" w:color="auto"/>
        <w:bottom w:val="none" w:sz="0" w:space="0" w:color="auto"/>
        <w:right w:val="none" w:sz="0" w:space="0" w:color="auto"/>
      </w:divBdr>
      <w:divsChild>
        <w:div w:id="1107966124">
          <w:marLeft w:val="274"/>
          <w:marRight w:val="0"/>
          <w:marTop w:val="150"/>
          <w:marBottom w:val="0"/>
          <w:divBdr>
            <w:top w:val="none" w:sz="0" w:space="0" w:color="auto"/>
            <w:left w:val="none" w:sz="0" w:space="0" w:color="auto"/>
            <w:bottom w:val="none" w:sz="0" w:space="0" w:color="auto"/>
            <w:right w:val="none" w:sz="0" w:space="0" w:color="auto"/>
          </w:divBdr>
        </w:div>
        <w:div w:id="188179758">
          <w:marLeft w:val="274"/>
          <w:marRight w:val="0"/>
          <w:marTop w:val="150"/>
          <w:marBottom w:val="0"/>
          <w:divBdr>
            <w:top w:val="none" w:sz="0" w:space="0" w:color="auto"/>
            <w:left w:val="none" w:sz="0" w:space="0" w:color="auto"/>
            <w:bottom w:val="none" w:sz="0" w:space="0" w:color="auto"/>
            <w:right w:val="none" w:sz="0" w:space="0" w:color="auto"/>
          </w:divBdr>
        </w:div>
        <w:div w:id="1525944970">
          <w:marLeft w:val="274"/>
          <w:marRight w:val="0"/>
          <w:marTop w:val="150"/>
          <w:marBottom w:val="0"/>
          <w:divBdr>
            <w:top w:val="none" w:sz="0" w:space="0" w:color="auto"/>
            <w:left w:val="none" w:sz="0" w:space="0" w:color="auto"/>
            <w:bottom w:val="none" w:sz="0" w:space="0" w:color="auto"/>
            <w:right w:val="none" w:sz="0" w:space="0" w:color="auto"/>
          </w:divBdr>
        </w:div>
        <w:div w:id="478234555">
          <w:marLeft w:val="274"/>
          <w:marRight w:val="0"/>
          <w:marTop w:val="150"/>
          <w:marBottom w:val="0"/>
          <w:divBdr>
            <w:top w:val="none" w:sz="0" w:space="0" w:color="auto"/>
            <w:left w:val="none" w:sz="0" w:space="0" w:color="auto"/>
            <w:bottom w:val="none" w:sz="0" w:space="0" w:color="auto"/>
            <w:right w:val="none" w:sz="0" w:space="0" w:color="auto"/>
          </w:divBdr>
        </w:div>
      </w:divsChild>
    </w:div>
    <w:div w:id="1736850574">
      <w:bodyDiv w:val="1"/>
      <w:marLeft w:val="0"/>
      <w:marRight w:val="0"/>
      <w:marTop w:val="0"/>
      <w:marBottom w:val="0"/>
      <w:divBdr>
        <w:top w:val="none" w:sz="0" w:space="0" w:color="auto"/>
        <w:left w:val="none" w:sz="0" w:space="0" w:color="auto"/>
        <w:bottom w:val="none" w:sz="0" w:space="0" w:color="auto"/>
        <w:right w:val="none" w:sz="0" w:space="0" w:color="auto"/>
      </w:divBdr>
    </w:div>
    <w:div w:id="1781803595">
      <w:bodyDiv w:val="1"/>
      <w:marLeft w:val="0"/>
      <w:marRight w:val="0"/>
      <w:marTop w:val="0"/>
      <w:marBottom w:val="0"/>
      <w:divBdr>
        <w:top w:val="none" w:sz="0" w:space="0" w:color="auto"/>
        <w:left w:val="none" w:sz="0" w:space="0" w:color="auto"/>
        <w:bottom w:val="none" w:sz="0" w:space="0" w:color="auto"/>
        <w:right w:val="none" w:sz="0" w:space="0" w:color="auto"/>
      </w:divBdr>
    </w:div>
    <w:div w:id="1848014402">
      <w:bodyDiv w:val="1"/>
      <w:marLeft w:val="0"/>
      <w:marRight w:val="0"/>
      <w:marTop w:val="0"/>
      <w:marBottom w:val="0"/>
      <w:divBdr>
        <w:top w:val="none" w:sz="0" w:space="0" w:color="auto"/>
        <w:left w:val="none" w:sz="0" w:space="0" w:color="auto"/>
        <w:bottom w:val="none" w:sz="0" w:space="0" w:color="auto"/>
        <w:right w:val="none" w:sz="0" w:space="0" w:color="auto"/>
      </w:divBdr>
    </w:div>
    <w:div w:id="1857692568">
      <w:bodyDiv w:val="1"/>
      <w:marLeft w:val="0"/>
      <w:marRight w:val="0"/>
      <w:marTop w:val="0"/>
      <w:marBottom w:val="0"/>
      <w:divBdr>
        <w:top w:val="none" w:sz="0" w:space="0" w:color="auto"/>
        <w:left w:val="none" w:sz="0" w:space="0" w:color="auto"/>
        <w:bottom w:val="none" w:sz="0" w:space="0" w:color="auto"/>
        <w:right w:val="none" w:sz="0" w:space="0" w:color="auto"/>
      </w:divBdr>
    </w:div>
    <w:div w:id="1936983496">
      <w:bodyDiv w:val="1"/>
      <w:marLeft w:val="0"/>
      <w:marRight w:val="0"/>
      <w:marTop w:val="0"/>
      <w:marBottom w:val="0"/>
      <w:divBdr>
        <w:top w:val="none" w:sz="0" w:space="0" w:color="auto"/>
        <w:left w:val="none" w:sz="0" w:space="0" w:color="auto"/>
        <w:bottom w:val="none" w:sz="0" w:space="0" w:color="auto"/>
        <w:right w:val="none" w:sz="0" w:space="0" w:color="auto"/>
      </w:divBdr>
    </w:div>
    <w:div w:id="20628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roteomics" TargetMode="External"/><Relationship Id="rId18" Type="http://schemas.openxmlformats.org/officeDocument/2006/relationships/hyperlink" Target="https://en.wikipedia.org/wiki/Pesticide" TargetMode="External"/><Relationship Id="rId26" Type="http://schemas.openxmlformats.org/officeDocument/2006/relationships/hyperlink" Target="https://en.wikipedia.org/wiki/Antibiotic" TargetMode="External"/><Relationship Id="rId39" Type="http://schemas.openxmlformats.org/officeDocument/2006/relationships/hyperlink" Target="https://en.wikipedia.org/wiki/Biotechnology" TargetMode="External"/><Relationship Id="rId21" Type="http://schemas.openxmlformats.org/officeDocument/2006/relationships/hyperlink" Target="https://en.wikipedia.org/wiki/Biotic_stress" TargetMode="External"/><Relationship Id="rId34" Type="http://schemas.openxmlformats.org/officeDocument/2006/relationships/hyperlink" Target="https://en.wikipedia.org/wiki/Food_industry" TargetMode="External"/><Relationship Id="rId42" Type="http://schemas.openxmlformats.org/officeDocument/2006/relationships/hyperlink" Target="https://en.wikipedia.org/wiki/Desert_climat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n.wikipedia.org/wiki/Transgenic_plant" TargetMode="External"/><Relationship Id="rId29" Type="http://schemas.openxmlformats.org/officeDocument/2006/relationships/hyperlink" Target="https://en.wikipedia.org/wiki/Antibod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Functional_genomics" TargetMode="External"/><Relationship Id="rId24" Type="http://schemas.openxmlformats.org/officeDocument/2006/relationships/hyperlink" Target="https://en.wikipedia.org/wiki/Pharmaceutical" TargetMode="External"/><Relationship Id="rId32" Type="http://schemas.openxmlformats.org/officeDocument/2006/relationships/hyperlink" Target="https://en.wikipedia.org/wiki/Enzyme" TargetMode="External"/><Relationship Id="rId37" Type="http://schemas.openxmlformats.org/officeDocument/2006/relationships/hyperlink" Target="https://en.wikipedia.org/wiki/Brewing" TargetMode="External"/><Relationship Id="rId40" Type="http://schemas.openxmlformats.org/officeDocument/2006/relationships/hyperlink" Target="https://en.wikipedia.org/wiki/Biodiversity"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n.wikipedia.org/wiki/Micropropagation" TargetMode="External"/><Relationship Id="rId23" Type="http://schemas.openxmlformats.org/officeDocument/2006/relationships/hyperlink" Target="https://en.wikipedia.org/wiki/Microorganism" TargetMode="External"/><Relationship Id="rId28" Type="http://schemas.openxmlformats.org/officeDocument/2006/relationships/hyperlink" Target="https://en.wikipedia.org/wiki/Stem_cells" TargetMode="External"/><Relationship Id="rId36" Type="http://schemas.openxmlformats.org/officeDocument/2006/relationships/hyperlink" Target="https://en.wikipedia.org/wiki/Cheesemaking" TargetMode="External"/><Relationship Id="rId10" Type="http://schemas.openxmlformats.org/officeDocument/2006/relationships/hyperlink" Target="https://en.wikipedia.org/wiki/Bioinformatics" TargetMode="External"/><Relationship Id="rId19" Type="http://schemas.openxmlformats.org/officeDocument/2006/relationships/hyperlink" Target="https://en.wikipedia.org/wiki/Transgenic_maize" TargetMode="External"/><Relationship Id="rId31" Type="http://schemas.openxmlformats.org/officeDocument/2006/relationships/hyperlink" Target="https://en.wikipedia.org/wiki/Manufacturing" TargetMode="External"/><Relationship Id="rId44" Type="http://schemas.openxmlformats.org/officeDocument/2006/relationships/hyperlink" Target="https://en.wikipedia.org/wiki/Biological_weap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Biofuel" TargetMode="External"/><Relationship Id="rId22" Type="http://schemas.openxmlformats.org/officeDocument/2006/relationships/hyperlink" Target="https://en.wikipedia.org/wiki/Abiotic_stress" TargetMode="External"/><Relationship Id="rId27" Type="http://schemas.openxmlformats.org/officeDocument/2006/relationships/hyperlink" Target="https://en.wikipedia.org/wiki/Hormones" TargetMode="External"/><Relationship Id="rId30" Type="http://schemas.openxmlformats.org/officeDocument/2006/relationships/hyperlink" Target="https://en.wikipedia.org/wiki/Diagnostic_tests" TargetMode="External"/><Relationship Id="rId35" Type="http://schemas.openxmlformats.org/officeDocument/2006/relationships/hyperlink" Target="https://en.wikipedia.org/wiki/Winemaking" TargetMode="External"/><Relationship Id="rId43" Type="http://schemas.openxmlformats.org/officeDocument/2006/relationships/hyperlink" Target="https://en.wikipedia.org/wiki/Bioterrorism"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n.wikipedia.org/wiki/Structural_genomics" TargetMode="External"/><Relationship Id="rId17" Type="http://schemas.openxmlformats.org/officeDocument/2006/relationships/hyperlink" Target="https://en.wikipedia.org/wiki/Industrial_agriculture" TargetMode="External"/><Relationship Id="rId25" Type="http://schemas.openxmlformats.org/officeDocument/2006/relationships/hyperlink" Target="https://en.wikipedia.org/wiki/Vaccine" TargetMode="External"/><Relationship Id="rId33" Type="http://schemas.openxmlformats.org/officeDocument/2006/relationships/hyperlink" Target="https://en.wikipedia.org/wiki/Catalyst" TargetMode="External"/><Relationship Id="rId38" Type="http://schemas.openxmlformats.org/officeDocument/2006/relationships/hyperlink" Target="https://en.wikipedia.org/wiki/Fermentation" TargetMode="External"/><Relationship Id="rId46" Type="http://schemas.openxmlformats.org/officeDocument/2006/relationships/theme" Target="theme/theme1.xml"/><Relationship Id="rId20" Type="http://schemas.openxmlformats.org/officeDocument/2006/relationships/hyperlink" Target="https://en.wikipedia.org/wiki/Transgenic_maize" TargetMode="External"/><Relationship Id="rId41" Type="http://schemas.openxmlformats.org/officeDocument/2006/relationships/hyperlink" Target="https://en.wikipedia.org/wiki/Des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B95BDC47F34A54FABDCAB1B18340115" ma:contentTypeVersion="14" ma:contentTypeDescription="Izveidot jaunu dokumentu." ma:contentTypeScope="" ma:versionID="4fea03963286e12abab4e0a0b72e262d">
  <xsd:schema xmlns:xsd="http://www.w3.org/2001/XMLSchema" xmlns:xs="http://www.w3.org/2001/XMLSchema" xmlns:p="http://schemas.microsoft.com/office/2006/metadata/properties" xmlns:ns2="009b461b-d22b-4144-bb78-40b08bf44dfd" xmlns:ns3="e5da38d3-9311-4eaa-9c0f-92c14a7f68ec" targetNamespace="http://schemas.microsoft.com/office/2006/metadata/properties" ma:root="true" ma:fieldsID="e7bc183300c2d3099379c9c422c709ad" ns2:_="" ns3:_="">
    <xsd:import namespace="009b461b-d22b-4144-bb78-40b08bf44dfd"/>
    <xsd:import namespace="e5da38d3-9311-4eaa-9c0f-92c14a7f68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Dateadde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b461b-d22b-4144-bb78-40b08bf44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added" ma:index="18" nillable="true" ma:displayName="Date added" ma:format="DateOnly" ma:internalName="Dateadd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da38d3-9311-4eaa-9c0f-92c14a7f68ec"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added xmlns="009b461b-d22b-4144-bb78-40b08bf44dfd" xsi:nil="true"/>
  </documentManagement>
</p:properties>
</file>

<file path=customXml/itemProps1.xml><?xml version="1.0" encoding="utf-8"?>
<ds:datastoreItem xmlns:ds="http://schemas.openxmlformats.org/officeDocument/2006/customXml" ds:itemID="{B37859B3-F810-43EA-8D01-B2F6FAA905AD}">
  <ds:schemaRefs>
    <ds:schemaRef ds:uri="http://schemas.microsoft.com/sharepoint/v3/contenttype/forms"/>
  </ds:schemaRefs>
</ds:datastoreItem>
</file>

<file path=customXml/itemProps2.xml><?xml version="1.0" encoding="utf-8"?>
<ds:datastoreItem xmlns:ds="http://schemas.openxmlformats.org/officeDocument/2006/customXml" ds:itemID="{68895852-CAA6-46B6-AF1B-F4464708E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b461b-d22b-4144-bb78-40b08bf44dfd"/>
    <ds:schemaRef ds:uri="e5da38d3-9311-4eaa-9c0f-92c14a7f6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4405C-C39A-4188-8C8E-7CC2CDA50D5F}">
  <ds:schemaRefs>
    <ds:schemaRef ds:uri="http://schemas.microsoft.com/office/2006/metadata/properties"/>
    <ds:schemaRef ds:uri="http://schemas.microsoft.com/office/infopath/2007/PartnerControls"/>
    <ds:schemaRef ds:uri="009b461b-d22b-4144-bb78-40b08bf44dfd"/>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15</Pages>
  <Words>15119</Words>
  <Characters>86181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Žihare</dc:creator>
  <cp:keywords/>
  <dc:description/>
  <cp:lastModifiedBy>Francesco Romagnoli</cp:lastModifiedBy>
  <cp:revision>192</cp:revision>
  <dcterms:created xsi:type="dcterms:W3CDTF">2021-09-08T15:04:00Z</dcterms:created>
  <dcterms:modified xsi:type="dcterms:W3CDTF">2021-12-01T15:58:00Z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0x0101005B95BDC47F34A54FABDCAB1B18340115</vt:lpwstr>
  </property>
</Properties>
</file>